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A7" w:rsidRPr="00AF1B10" w:rsidRDefault="00A405BF" w:rsidP="004A46A1">
      <w:pPr>
        <w:jc w:val="center"/>
        <w:rPr>
          <w:rFonts w:asciiTheme="minorHAnsi" w:hAnsiTheme="minorHAnsi"/>
          <w:b/>
          <w:sz w:val="22"/>
          <w:szCs w:val="22"/>
        </w:rPr>
      </w:pPr>
      <w:r w:rsidRPr="00AF1B10">
        <w:rPr>
          <w:rFonts w:asciiTheme="minorHAnsi" w:hAnsiTheme="minorHAnsi"/>
          <w:b/>
          <w:sz w:val="22"/>
          <w:szCs w:val="22"/>
        </w:rPr>
        <w:t>Vermont Coalition to End Homelessness - Coordinated Entry Workgroup</w:t>
      </w:r>
    </w:p>
    <w:p w:rsidR="00253372" w:rsidRPr="00AF1B10" w:rsidRDefault="009C1179" w:rsidP="004A46A1">
      <w:pPr>
        <w:jc w:val="center"/>
        <w:rPr>
          <w:rFonts w:asciiTheme="minorHAnsi" w:hAnsiTheme="minorHAnsi"/>
          <w:b/>
          <w:sz w:val="22"/>
          <w:szCs w:val="22"/>
        </w:rPr>
      </w:pPr>
      <w:r w:rsidRPr="00AF1B10">
        <w:rPr>
          <w:rFonts w:asciiTheme="minorHAnsi" w:hAnsiTheme="minorHAnsi"/>
          <w:b/>
          <w:sz w:val="22"/>
          <w:szCs w:val="22"/>
        </w:rPr>
        <w:t xml:space="preserve">Monday, </w:t>
      </w:r>
      <w:r w:rsidR="00300AB9" w:rsidRPr="00AF1B10">
        <w:rPr>
          <w:rFonts w:asciiTheme="minorHAnsi" w:hAnsiTheme="minorHAnsi"/>
          <w:b/>
          <w:sz w:val="22"/>
          <w:szCs w:val="22"/>
        </w:rPr>
        <w:t>December 15</w:t>
      </w:r>
      <w:r w:rsidR="002A6288" w:rsidRPr="00AF1B10">
        <w:rPr>
          <w:rFonts w:asciiTheme="minorHAnsi" w:hAnsiTheme="minorHAnsi"/>
          <w:b/>
          <w:sz w:val="22"/>
          <w:szCs w:val="22"/>
        </w:rPr>
        <w:t>, 10:30 - Noon</w:t>
      </w:r>
    </w:p>
    <w:p w:rsidR="00263AC9" w:rsidRDefault="00094220" w:rsidP="004A46A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MINUTES</w:t>
      </w:r>
    </w:p>
    <w:p w:rsidR="00094220" w:rsidRPr="00AF1B10" w:rsidRDefault="00094220" w:rsidP="004A46A1">
      <w:pPr>
        <w:jc w:val="center"/>
        <w:rPr>
          <w:rFonts w:asciiTheme="minorHAnsi" w:hAnsiTheme="minorHAnsi"/>
          <w:b/>
          <w:sz w:val="22"/>
          <w:szCs w:val="22"/>
        </w:rPr>
      </w:pPr>
    </w:p>
    <w:p w:rsidR="0054221C" w:rsidRPr="00AF1B10" w:rsidRDefault="00661AD5" w:rsidP="0054221C">
      <w:pPr>
        <w:rPr>
          <w:rFonts w:asciiTheme="minorHAnsi" w:hAnsiTheme="minorHAnsi"/>
          <w:b/>
          <w:sz w:val="22"/>
          <w:szCs w:val="22"/>
        </w:rPr>
      </w:pPr>
      <w:r w:rsidRPr="00AF1B10">
        <w:rPr>
          <w:rFonts w:asciiTheme="minorHAnsi" w:hAnsiTheme="minorHAnsi"/>
          <w:b/>
          <w:sz w:val="22"/>
          <w:szCs w:val="22"/>
        </w:rPr>
        <w:t>Introductions</w:t>
      </w:r>
      <w:r w:rsidR="00520E4A" w:rsidRPr="00AF1B10">
        <w:rPr>
          <w:rFonts w:asciiTheme="minorHAnsi" w:hAnsiTheme="minorHAnsi"/>
          <w:b/>
          <w:sz w:val="22"/>
          <w:szCs w:val="22"/>
        </w:rPr>
        <w:t xml:space="preserve">, </w:t>
      </w:r>
      <w:r w:rsidR="005E4472" w:rsidRPr="00AF1B10">
        <w:rPr>
          <w:rFonts w:asciiTheme="minorHAnsi" w:hAnsiTheme="minorHAnsi"/>
          <w:b/>
          <w:sz w:val="22"/>
          <w:szCs w:val="22"/>
        </w:rPr>
        <w:t>Review Agenda</w:t>
      </w:r>
      <w:r w:rsidR="002A6288" w:rsidRPr="00AF1B10">
        <w:rPr>
          <w:rFonts w:asciiTheme="minorHAnsi" w:hAnsiTheme="minorHAnsi"/>
          <w:b/>
          <w:sz w:val="22"/>
          <w:szCs w:val="22"/>
        </w:rPr>
        <w:t>, Updates</w:t>
      </w:r>
    </w:p>
    <w:p w:rsidR="00A10759" w:rsidRPr="00AF1B10" w:rsidRDefault="00A10759" w:rsidP="0054221C">
      <w:pPr>
        <w:rPr>
          <w:rFonts w:asciiTheme="minorHAnsi" w:hAnsiTheme="minorHAnsi"/>
          <w:b/>
          <w:sz w:val="22"/>
          <w:szCs w:val="22"/>
        </w:rPr>
      </w:pPr>
    </w:p>
    <w:p w:rsidR="00A10759" w:rsidRPr="00AF1B10" w:rsidRDefault="00A10759" w:rsidP="0054221C">
      <w:pPr>
        <w:rPr>
          <w:rFonts w:asciiTheme="minorHAnsi" w:hAnsiTheme="minorHAnsi"/>
          <w:sz w:val="22"/>
          <w:szCs w:val="22"/>
        </w:rPr>
      </w:pPr>
      <w:r w:rsidRPr="00AF1B10">
        <w:rPr>
          <w:rFonts w:asciiTheme="minorHAnsi" w:hAnsiTheme="minorHAnsi"/>
          <w:sz w:val="22"/>
          <w:szCs w:val="22"/>
        </w:rPr>
        <w:t xml:space="preserve">Sarah, OEO; dawn, Capstone Community Action; Karol, Circle; Brian, </w:t>
      </w:r>
      <w:proofErr w:type="spellStart"/>
      <w:r w:rsidRPr="00AF1B10">
        <w:rPr>
          <w:rFonts w:asciiTheme="minorHAnsi" w:hAnsiTheme="minorHAnsi"/>
          <w:sz w:val="22"/>
          <w:szCs w:val="22"/>
        </w:rPr>
        <w:t>Dept</w:t>
      </w:r>
      <w:proofErr w:type="spellEnd"/>
      <w:r w:rsidRPr="00AF1B10">
        <w:rPr>
          <w:rFonts w:asciiTheme="minorHAnsi" w:hAnsiTheme="minorHAnsi"/>
          <w:sz w:val="22"/>
          <w:szCs w:val="22"/>
        </w:rPr>
        <w:t xml:space="preserve"> of Mental Health; Cynthia, </w:t>
      </w:r>
      <w:proofErr w:type="spellStart"/>
      <w:r w:rsidRPr="00AF1B10">
        <w:rPr>
          <w:rFonts w:asciiTheme="minorHAnsi" w:hAnsiTheme="minorHAnsi"/>
          <w:sz w:val="22"/>
          <w:szCs w:val="22"/>
        </w:rPr>
        <w:t>Clarina</w:t>
      </w:r>
      <w:proofErr w:type="spellEnd"/>
      <w:r w:rsidR="00AF1B10" w:rsidRPr="00AF1B10">
        <w:rPr>
          <w:rFonts w:asciiTheme="minorHAnsi" w:hAnsiTheme="minorHAnsi"/>
          <w:sz w:val="22"/>
          <w:szCs w:val="22"/>
        </w:rPr>
        <w:t xml:space="preserve"> Howard Nichols</w:t>
      </w:r>
      <w:r w:rsidRPr="00AF1B10">
        <w:rPr>
          <w:rFonts w:asciiTheme="minorHAnsi" w:hAnsiTheme="minorHAnsi"/>
          <w:sz w:val="22"/>
          <w:szCs w:val="22"/>
        </w:rPr>
        <w:t xml:space="preserve">; Deborah &amp; Sara, Rutland Homeless Prevention Center; Renee, Upper Valley Haven; </w:t>
      </w:r>
      <w:r w:rsidR="00CD7991" w:rsidRPr="00AF1B10">
        <w:rPr>
          <w:rFonts w:asciiTheme="minorHAnsi" w:hAnsiTheme="minorHAnsi"/>
          <w:sz w:val="22"/>
          <w:szCs w:val="22"/>
        </w:rPr>
        <w:t>Richard Rankin, Data Remedies</w:t>
      </w:r>
    </w:p>
    <w:p w:rsidR="00B442A5" w:rsidRPr="00AF1B10" w:rsidRDefault="00B442A5" w:rsidP="0054221C">
      <w:pPr>
        <w:rPr>
          <w:rFonts w:asciiTheme="minorHAnsi" w:hAnsiTheme="minorHAnsi"/>
          <w:sz w:val="22"/>
          <w:szCs w:val="22"/>
        </w:rPr>
      </w:pPr>
    </w:p>
    <w:p w:rsidR="00B442A5" w:rsidRPr="00AF1B10" w:rsidRDefault="00B442A5" w:rsidP="0054221C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AF1B10">
        <w:rPr>
          <w:rFonts w:asciiTheme="minorHAnsi" w:hAnsiTheme="minorHAnsi"/>
          <w:b/>
          <w:color w:val="000000"/>
          <w:sz w:val="22"/>
          <w:szCs w:val="22"/>
          <w:u w:val="single"/>
        </w:rPr>
        <w:t>Screening Tool</w:t>
      </w:r>
      <w:r w:rsidR="00AF1B10" w:rsidRPr="00AF1B10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(update from Rutland HPC &amp; Good Sam’s Work, added to agenda)</w:t>
      </w:r>
    </w:p>
    <w:p w:rsidR="00B442A5" w:rsidRPr="00AF1B10" w:rsidRDefault="00B442A5" w:rsidP="0054221C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AF1B10" w:rsidRPr="00AF1B10" w:rsidRDefault="00B442A5" w:rsidP="002D5C42">
      <w:pPr>
        <w:ind w:left="360"/>
        <w:rPr>
          <w:rFonts w:asciiTheme="minorHAnsi" w:hAnsiTheme="minorHAnsi"/>
          <w:color w:val="000000"/>
          <w:sz w:val="22"/>
          <w:szCs w:val="22"/>
        </w:rPr>
      </w:pPr>
      <w:r w:rsidRPr="00AF1B10">
        <w:rPr>
          <w:rFonts w:asciiTheme="minorHAnsi" w:hAnsiTheme="minorHAnsi"/>
          <w:color w:val="000000"/>
          <w:sz w:val="22"/>
          <w:szCs w:val="22"/>
        </w:rPr>
        <w:t xml:space="preserve">Brooke (Good Samaritan Haven), Sara &amp; Deb (Rutland HPC) – Met to discuss the draft screening tool.  </w:t>
      </w:r>
      <w:r w:rsidR="00AF1B10" w:rsidRPr="00AF1B10">
        <w:rPr>
          <w:rFonts w:asciiTheme="minorHAnsi" w:hAnsiTheme="minorHAnsi"/>
          <w:color w:val="000000"/>
          <w:sz w:val="22"/>
          <w:szCs w:val="22"/>
        </w:rPr>
        <w:t xml:space="preserve">Notes from </w:t>
      </w:r>
      <w:proofErr w:type="spellStart"/>
      <w:r w:rsidR="00AF1B10" w:rsidRPr="00AF1B10">
        <w:rPr>
          <w:rFonts w:asciiTheme="minorHAnsi" w:hAnsiTheme="minorHAnsi"/>
          <w:color w:val="000000"/>
          <w:sz w:val="22"/>
          <w:szCs w:val="22"/>
        </w:rPr>
        <w:t>mtg</w:t>
      </w:r>
      <w:proofErr w:type="spellEnd"/>
      <w:r w:rsidR="00AF1B10" w:rsidRPr="00AF1B10">
        <w:rPr>
          <w:rFonts w:asciiTheme="minorHAnsi" w:hAnsiTheme="minorHAnsi"/>
          <w:color w:val="000000"/>
          <w:sz w:val="22"/>
          <w:szCs w:val="22"/>
        </w:rPr>
        <w:t xml:space="preserve"> to advance the tool:</w:t>
      </w:r>
    </w:p>
    <w:p w:rsidR="00AF1B10" w:rsidRPr="00AF1B10" w:rsidRDefault="00AF1B10" w:rsidP="00AF1B10">
      <w:pPr>
        <w:pStyle w:val="ListParagraph"/>
        <w:numPr>
          <w:ilvl w:val="0"/>
          <w:numId w:val="29"/>
        </w:numPr>
        <w:rPr>
          <w:color w:val="000000"/>
        </w:rPr>
      </w:pPr>
      <w:r w:rsidRPr="00AF1B10">
        <w:rPr>
          <w:color w:val="000000"/>
        </w:rPr>
        <w:t>They want to make sure the tool is appropriately titled (i.e., not “intake”)</w:t>
      </w:r>
    </w:p>
    <w:p w:rsidR="00AF1B10" w:rsidRPr="00AF1B10" w:rsidRDefault="00AF1B10" w:rsidP="00AF1B10">
      <w:pPr>
        <w:pStyle w:val="ListParagraph"/>
        <w:numPr>
          <w:ilvl w:val="0"/>
          <w:numId w:val="29"/>
        </w:numPr>
        <w:rPr>
          <w:color w:val="000000"/>
        </w:rPr>
      </w:pPr>
      <w:r w:rsidRPr="00AF1B10">
        <w:rPr>
          <w:color w:val="000000"/>
        </w:rPr>
        <w:t>They want to add Pets in the housing screening</w:t>
      </w:r>
    </w:p>
    <w:p w:rsidR="00AF1B10" w:rsidRPr="00AF1B10" w:rsidRDefault="00AF1B10" w:rsidP="00AF1B10">
      <w:pPr>
        <w:pStyle w:val="ListParagraph"/>
        <w:numPr>
          <w:ilvl w:val="0"/>
          <w:numId w:val="29"/>
        </w:numPr>
        <w:rPr>
          <w:color w:val="000000"/>
        </w:rPr>
      </w:pPr>
      <w:r w:rsidRPr="00AF1B10">
        <w:rPr>
          <w:color w:val="000000"/>
        </w:rPr>
        <w:t>They do want to include a score to the Barriers assessment</w:t>
      </w:r>
    </w:p>
    <w:p w:rsidR="00AF1B10" w:rsidRPr="00AF1B10" w:rsidRDefault="00AF1B10" w:rsidP="002D5C42">
      <w:pPr>
        <w:ind w:left="360"/>
        <w:rPr>
          <w:rFonts w:asciiTheme="minorHAnsi" w:hAnsiTheme="minorHAnsi"/>
          <w:color w:val="000000"/>
          <w:sz w:val="22"/>
          <w:szCs w:val="22"/>
        </w:rPr>
      </w:pPr>
      <w:r w:rsidRPr="00AF1B10">
        <w:rPr>
          <w:rFonts w:asciiTheme="minorHAnsi" w:hAnsiTheme="minorHAnsi"/>
          <w:color w:val="000000"/>
          <w:sz w:val="22"/>
          <w:szCs w:val="22"/>
        </w:rPr>
        <w:t>It was affirmed that they should move forward with making changes in line with what has been discussed previously by the full group about tools.</w:t>
      </w:r>
    </w:p>
    <w:p w:rsidR="00AF1B10" w:rsidRPr="00AF1B10" w:rsidRDefault="00AF1B10" w:rsidP="002D5C42">
      <w:pPr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B442A5" w:rsidRPr="00AF1B10" w:rsidRDefault="00AF1B10" w:rsidP="002D5C42">
      <w:pPr>
        <w:ind w:left="360"/>
        <w:rPr>
          <w:rFonts w:asciiTheme="minorHAnsi" w:hAnsiTheme="minorHAnsi"/>
          <w:color w:val="000000"/>
          <w:sz w:val="22"/>
          <w:szCs w:val="22"/>
        </w:rPr>
      </w:pPr>
      <w:r w:rsidRPr="00AF1B10">
        <w:rPr>
          <w:rFonts w:asciiTheme="minorHAnsi" w:hAnsiTheme="minorHAnsi"/>
          <w:color w:val="000000"/>
          <w:sz w:val="22"/>
          <w:szCs w:val="22"/>
        </w:rPr>
        <w:t xml:space="preserve">They/we discussed other </w:t>
      </w:r>
      <w:r w:rsidR="00B442A5" w:rsidRPr="00AF1B10">
        <w:rPr>
          <w:rFonts w:asciiTheme="minorHAnsi" w:hAnsiTheme="minorHAnsi"/>
          <w:color w:val="000000"/>
          <w:sz w:val="22"/>
          <w:szCs w:val="22"/>
        </w:rPr>
        <w:t xml:space="preserve">issues </w:t>
      </w:r>
      <w:r w:rsidRPr="00AF1B10">
        <w:rPr>
          <w:rFonts w:asciiTheme="minorHAnsi" w:hAnsiTheme="minorHAnsi"/>
          <w:color w:val="000000"/>
          <w:sz w:val="22"/>
          <w:szCs w:val="22"/>
        </w:rPr>
        <w:t xml:space="preserve">related to fully piloting or implementing coordinated entry: </w:t>
      </w:r>
    </w:p>
    <w:p w:rsidR="00B442A5" w:rsidRPr="00AF1B10" w:rsidRDefault="00B442A5" w:rsidP="002D5C42">
      <w:pPr>
        <w:pStyle w:val="ListParagraph"/>
        <w:numPr>
          <w:ilvl w:val="0"/>
          <w:numId w:val="28"/>
        </w:numPr>
        <w:ind w:left="1080"/>
        <w:rPr>
          <w:color w:val="000000"/>
        </w:rPr>
      </w:pPr>
      <w:r w:rsidRPr="00AF1B10">
        <w:rPr>
          <w:color w:val="000000"/>
        </w:rPr>
        <w:t xml:space="preserve">To actually use this tool, shared database feels important – but needs work to make this do-able (MOU, protocols, </w:t>
      </w:r>
      <w:r w:rsidR="00E308EC" w:rsidRPr="00AF1B10">
        <w:rPr>
          <w:color w:val="000000"/>
        </w:rPr>
        <w:t>IDs, duplicate clients in existing closed system)</w:t>
      </w:r>
    </w:p>
    <w:p w:rsidR="00E308EC" w:rsidRPr="00AF1B10" w:rsidRDefault="00E308EC" w:rsidP="002D5C42">
      <w:pPr>
        <w:pStyle w:val="ListParagraph"/>
        <w:numPr>
          <w:ilvl w:val="1"/>
          <w:numId w:val="28"/>
        </w:numPr>
        <w:ind w:left="1800"/>
        <w:rPr>
          <w:color w:val="000000"/>
        </w:rPr>
      </w:pPr>
      <w:r w:rsidRPr="00AF1B10">
        <w:rPr>
          <w:color w:val="000000"/>
        </w:rPr>
        <w:t>Richard could share examples of policy documents</w:t>
      </w:r>
    </w:p>
    <w:p w:rsidR="00E308EC" w:rsidRPr="00AF1B10" w:rsidRDefault="00E308EC" w:rsidP="002D5C42">
      <w:pPr>
        <w:pStyle w:val="ListParagraph"/>
        <w:numPr>
          <w:ilvl w:val="2"/>
          <w:numId w:val="28"/>
        </w:numPr>
        <w:ind w:left="2520"/>
        <w:rPr>
          <w:color w:val="000000"/>
        </w:rPr>
      </w:pPr>
      <w:r w:rsidRPr="00AF1B10">
        <w:rPr>
          <w:color w:val="000000"/>
        </w:rPr>
        <w:t>HIPAA; 42 CFR requirements</w:t>
      </w:r>
    </w:p>
    <w:p w:rsidR="00B442A5" w:rsidRPr="00AF1B10" w:rsidRDefault="00B442A5" w:rsidP="002D5C42">
      <w:pPr>
        <w:pStyle w:val="ListParagraph"/>
        <w:numPr>
          <w:ilvl w:val="0"/>
          <w:numId w:val="28"/>
        </w:numPr>
        <w:ind w:left="1080"/>
        <w:rPr>
          <w:color w:val="000000"/>
        </w:rPr>
      </w:pPr>
      <w:r w:rsidRPr="00AF1B10">
        <w:rPr>
          <w:color w:val="000000"/>
        </w:rPr>
        <w:t>Release form</w:t>
      </w:r>
    </w:p>
    <w:p w:rsidR="00AF1B10" w:rsidRPr="00AF1B10" w:rsidRDefault="00AF1B10" w:rsidP="00AF1B10">
      <w:pPr>
        <w:ind w:left="360"/>
        <w:rPr>
          <w:rFonts w:asciiTheme="minorHAnsi" w:hAnsiTheme="minorHAnsi"/>
          <w:color w:val="000000"/>
          <w:sz w:val="22"/>
          <w:szCs w:val="22"/>
        </w:rPr>
      </w:pPr>
      <w:r w:rsidRPr="00AF1B10">
        <w:rPr>
          <w:rFonts w:asciiTheme="minorHAnsi" w:hAnsiTheme="minorHAnsi"/>
          <w:color w:val="000000"/>
          <w:sz w:val="22"/>
          <w:szCs w:val="22"/>
        </w:rPr>
        <w:t xml:space="preserve">What questions are we trying to consider with a “beta test”?  </w:t>
      </w:r>
      <w:r w:rsidRPr="00AF1B10">
        <w:rPr>
          <w:rFonts w:asciiTheme="minorHAnsi" w:hAnsiTheme="minorHAnsi"/>
          <w:color w:val="000000"/>
          <w:sz w:val="22"/>
          <w:szCs w:val="22"/>
        </w:rPr>
        <w:t xml:space="preserve">What type of feedback, data or information would this workgroup </w:t>
      </w:r>
      <w:proofErr w:type="gramStart"/>
      <w:r w:rsidRPr="00AF1B10">
        <w:rPr>
          <w:rFonts w:asciiTheme="minorHAnsi" w:hAnsiTheme="minorHAnsi"/>
          <w:color w:val="000000"/>
          <w:sz w:val="22"/>
          <w:szCs w:val="22"/>
        </w:rPr>
        <w:t>be</w:t>
      </w:r>
      <w:proofErr w:type="gramEnd"/>
      <w:r w:rsidRPr="00AF1B10">
        <w:rPr>
          <w:rFonts w:asciiTheme="minorHAnsi" w:hAnsiTheme="minorHAnsi"/>
          <w:color w:val="000000"/>
          <w:sz w:val="22"/>
          <w:szCs w:val="22"/>
        </w:rPr>
        <w:t xml:space="preserve"> looking for?</w:t>
      </w:r>
    </w:p>
    <w:p w:rsidR="00AF1B10" w:rsidRPr="00AF1B10" w:rsidRDefault="00AF1B10" w:rsidP="00AF1B10">
      <w:pPr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AF1B10" w:rsidRPr="00AF1B10" w:rsidRDefault="00AF1B10" w:rsidP="00AF1B10">
      <w:pPr>
        <w:pStyle w:val="ListParagraph"/>
        <w:numPr>
          <w:ilvl w:val="0"/>
          <w:numId w:val="28"/>
        </w:numPr>
        <w:ind w:left="1080"/>
        <w:rPr>
          <w:color w:val="000000"/>
        </w:rPr>
      </w:pPr>
      <w:r w:rsidRPr="00AF1B10">
        <w:rPr>
          <w:color w:val="000000"/>
        </w:rPr>
        <w:t>Right now</w:t>
      </w:r>
      <w:r w:rsidRPr="00AF1B10">
        <w:rPr>
          <w:color w:val="000000"/>
        </w:rPr>
        <w:t>: order of questions, wording of questions, flow, people’s reaction to questions</w:t>
      </w:r>
      <w:r w:rsidRPr="00AF1B10">
        <w:rPr>
          <w:color w:val="000000"/>
        </w:rPr>
        <w:t xml:space="preserve">, does it seem to work as an assessment tool?  </w:t>
      </w:r>
    </w:p>
    <w:p w:rsidR="00AF1B10" w:rsidRPr="00AF1B10" w:rsidRDefault="00AF1B10" w:rsidP="002D5C42">
      <w:pPr>
        <w:ind w:left="360"/>
        <w:rPr>
          <w:rFonts w:asciiTheme="minorHAnsi" w:hAnsiTheme="minorHAnsi"/>
          <w:color w:val="000000"/>
          <w:sz w:val="22"/>
          <w:szCs w:val="22"/>
        </w:rPr>
      </w:pPr>
      <w:r w:rsidRPr="00AF1B10">
        <w:rPr>
          <w:rFonts w:asciiTheme="minorHAnsi" w:hAnsiTheme="minorHAnsi"/>
          <w:color w:val="000000"/>
          <w:sz w:val="22"/>
          <w:szCs w:val="22"/>
        </w:rPr>
        <w:t>Bigger questions:</w:t>
      </w:r>
    </w:p>
    <w:p w:rsidR="00B442A5" w:rsidRPr="00AF1B10" w:rsidRDefault="00B442A5" w:rsidP="00AF1B10">
      <w:pPr>
        <w:pStyle w:val="ListParagraph"/>
        <w:numPr>
          <w:ilvl w:val="0"/>
          <w:numId w:val="28"/>
        </w:numPr>
        <w:rPr>
          <w:color w:val="000000"/>
        </w:rPr>
      </w:pPr>
      <w:r w:rsidRPr="00AF1B10">
        <w:rPr>
          <w:color w:val="000000"/>
        </w:rPr>
        <w:t xml:space="preserve">How standardized does this need to be – how much do we leave for changing or editing locally?  How much control do providers have over this?  </w:t>
      </w:r>
    </w:p>
    <w:p w:rsidR="00EF20CD" w:rsidRPr="00AF1B10" w:rsidRDefault="00AF1B10" w:rsidP="002D5C42">
      <w:pPr>
        <w:ind w:left="360"/>
        <w:rPr>
          <w:rFonts w:asciiTheme="minorHAnsi" w:hAnsiTheme="minorHAnsi"/>
          <w:color w:val="000000"/>
          <w:sz w:val="22"/>
          <w:szCs w:val="22"/>
        </w:rPr>
      </w:pPr>
      <w:r w:rsidRPr="00AF1B10">
        <w:rPr>
          <w:rFonts w:asciiTheme="minorHAnsi" w:hAnsiTheme="minorHAnsi"/>
          <w:color w:val="000000"/>
          <w:sz w:val="22"/>
          <w:szCs w:val="22"/>
        </w:rPr>
        <w:t xml:space="preserve">Remember, the goal is to have a standard way to help determine the level of housing and services required to help people regain stability in permanent housing.  </w:t>
      </w:r>
    </w:p>
    <w:p w:rsidR="00AF1B10" w:rsidRPr="00AF1B10" w:rsidRDefault="00AF1B10" w:rsidP="002D5C42">
      <w:pPr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E308EC" w:rsidRPr="00AF1B10" w:rsidRDefault="00E308EC" w:rsidP="002D5C42">
      <w:pPr>
        <w:ind w:left="360"/>
        <w:rPr>
          <w:rFonts w:asciiTheme="minorHAnsi" w:hAnsiTheme="minorHAnsi"/>
          <w:color w:val="000000"/>
          <w:sz w:val="22"/>
          <w:szCs w:val="22"/>
        </w:rPr>
      </w:pPr>
      <w:r w:rsidRPr="00AF1B10">
        <w:rPr>
          <w:rFonts w:asciiTheme="minorHAnsi" w:hAnsiTheme="minorHAnsi"/>
          <w:color w:val="000000"/>
          <w:sz w:val="22"/>
          <w:szCs w:val="22"/>
        </w:rPr>
        <w:t xml:space="preserve">Eventually, we want to be able to see if referrals result in program enrollment/housing </w:t>
      </w:r>
      <w:r w:rsidR="00AF1B10" w:rsidRPr="00AF1B10">
        <w:rPr>
          <w:rFonts w:asciiTheme="minorHAnsi" w:hAnsiTheme="minorHAnsi"/>
          <w:color w:val="000000"/>
          <w:sz w:val="22"/>
          <w:szCs w:val="22"/>
        </w:rPr>
        <w:t>and then to see/measure success.</w:t>
      </w:r>
    </w:p>
    <w:p w:rsidR="00B442A5" w:rsidRPr="00AF1B10" w:rsidRDefault="00B442A5" w:rsidP="002D5C42">
      <w:pPr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2D5C42" w:rsidRPr="00AF1B10" w:rsidRDefault="00AF1B10" w:rsidP="00444BCA">
      <w:pPr>
        <w:ind w:left="360"/>
        <w:rPr>
          <w:rFonts w:asciiTheme="minorHAnsi" w:hAnsiTheme="minorHAnsi"/>
          <w:color w:val="000000"/>
          <w:sz w:val="22"/>
          <w:szCs w:val="22"/>
        </w:rPr>
      </w:pPr>
      <w:r w:rsidRPr="00AF1B10">
        <w:rPr>
          <w:rFonts w:asciiTheme="minorHAnsi" w:hAnsiTheme="minorHAnsi"/>
          <w:color w:val="000000"/>
          <w:sz w:val="22"/>
          <w:szCs w:val="22"/>
        </w:rPr>
        <w:t xml:space="preserve">We agreed that we are RIPE for the data sharing conversation – which </w:t>
      </w:r>
      <w:r w:rsidR="00444BCA">
        <w:rPr>
          <w:rFonts w:asciiTheme="minorHAnsi" w:hAnsiTheme="minorHAnsi"/>
          <w:color w:val="000000"/>
          <w:sz w:val="22"/>
          <w:szCs w:val="22"/>
        </w:rPr>
        <w:t>will be February</w:t>
      </w:r>
    </w:p>
    <w:p w:rsidR="00094220" w:rsidRDefault="00094220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br w:type="page"/>
      </w:r>
    </w:p>
    <w:p w:rsidR="009F55D7" w:rsidRPr="00AF1B10" w:rsidRDefault="009F55D7" w:rsidP="009F55D7">
      <w:pPr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 w:rsidRPr="00AF1B10">
        <w:rPr>
          <w:rFonts w:asciiTheme="minorHAnsi" w:hAnsiTheme="minorHAnsi"/>
          <w:b/>
          <w:color w:val="000000"/>
          <w:sz w:val="22"/>
          <w:szCs w:val="22"/>
        </w:rPr>
        <w:lastRenderedPageBreak/>
        <w:t>Rapid Re-housing Triage Tool</w:t>
      </w:r>
    </w:p>
    <w:p w:rsidR="009F55D7" w:rsidRPr="00AF1B10" w:rsidRDefault="00094220" w:rsidP="00444BCA">
      <w:pPr>
        <w:ind w:left="360"/>
        <w:rPr>
          <w:rFonts w:asciiTheme="minorHAnsi" w:hAnsiTheme="minorHAnsi"/>
          <w:color w:val="000000"/>
          <w:sz w:val="22"/>
          <w:szCs w:val="22"/>
        </w:rPr>
      </w:pPr>
      <w:hyperlink r:id="rId9" w:tgtFrame="_blank" w:history="1">
        <w:r w:rsidR="009F55D7" w:rsidRPr="00AF1B10">
          <w:rPr>
            <w:rStyle w:val="Hyperlink"/>
            <w:rFonts w:asciiTheme="minorHAnsi" w:hAnsiTheme="minorHAnsi"/>
            <w:sz w:val="22"/>
            <w:szCs w:val="22"/>
          </w:rPr>
          <w:t>http://usich.gov/usich_resources/toolkits_for_local_action/retooling_crisis_response/rapid_re_housing_triage_tool/</w:t>
        </w:r>
      </w:hyperlink>
    </w:p>
    <w:p w:rsidR="009F55D7" w:rsidRPr="00AF1B10" w:rsidRDefault="009F55D7" w:rsidP="009F55D7">
      <w:pPr>
        <w:rPr>
          <w:rFonts w:asciiTheme="minorHAnsi" w:hAnsiTheme="minorHAnsi"/>
          <w:color w:val="000000"/>
          <w:sz w:val="22"/>
          <w:szCs w:val="22"/>
        </w:rPr>
      </w:pPr>
    </w:p>
    <w:p w:rsidR="009623B2" w:rsidRPr="00444BCA" w:rsidRDefault="00AF1B10" w:rsidP="00444BCA">
      <w:pPr>
        <w:ind w:left="360"/>
        <w:rPr>
          <w:rFonts w:asciiTheme="minorHAnsi" w:hAnsiTheme="minorHAnsi"/>
          <w:color w:val="000000"/>
          <w:sz w:val="22"/>
          <w:szCs w:val="22"/>
        </w:rPr>
      </w:pPr>
      <w:r w:rsidRPr="00AF1B10">
        <w:rPr>
          <w:rFonts w:asciiTheme="minorHAnsi" w:hAnsiTheme="minorHAnsi"/>
          <w:color w:val="000000"/>
          <w:sz w:val="22"/>
          <w:szCs w:val="22"/>
        </w:rPr>
        <w:t>We discussed this in relation to the SSOM.  How is this different?  Well, the SSOM doesn’t specifically help calibrate the plan (level of assistance/housing/services) – it acts more like a guide.  Also, this tool is much more specific to housing, housing barriers, and housing interventions.  The SSOM does not include interventions.  We re-affirmed that all providers will continue to use their own case management and assessment tools, like the SSOM.  And the SSOM is particularly good at identifying incremental changes.</w:t>
      </w:r>
      <w:r w:rsidRPr="00AF1B10">
        <w:rPr>
          <w:rFonts w:asciiTheme="minorHAnsi" w:hAnsiTheme="minorHAnsi"/>
          <w:sz w:val="22"/>
          <w:szCs w:val="22"/>
        </w:rPr>
        <w:tab/>
      </w:r>
      <w:r w:rsidRPr="00AF1B10">
        <w:rPr>
          <w:rFonts w:asciiTheme="minorHAnsi" w:hAnsiTheme="minorHAnsi"/>
          <w:sz w:val="22"/>
          <w:szCs w:val="22"/>
        </w:rPr>
        <w:tab/>
      </w:r>
    </w:p>
    <w:p w:rsidR="009623B2" w:rsidRPr="00AF1B10" w:rsidRDefault="009623B2" w:rsidP="005E69A6">
      <w:pPr>
        <w:ind w:right="-450"/>
        <w:rPr>
          <w:rFonts w:asciiTheme="minorHAnsi" w:hAnsiTheme="minorHAnsi"/>
          <w:sz w:val="22"/>
          <w:szCs w:val="22"/>
        </w:rPr>
      </w:pPr>
    </w:p>
    <w:p w:rsidR="009F55D7" w:rsidRPr="00AF1B10" w:rsidRDefault="009F55D7" w:rsidP="009F55D7">
      <w:pPr>
        <w:rPr>
          <w:rFonts w:asciiTheme="minorHAnsi" w:hAnsiTheme="minorHAnsi"/>
          <w:color w:val="000000"/>
          <w:sz w:val="22"/>
          <w:szCs w:val="22"/>
        </w:rPr>
      </w:pPr>
      <w:r w:rsidRPr="00AF1B10">
        <w:rPr>
          <w:rFonts w:asciiTheme="minorHAnsi" w:hAnsiTheme="minorHAnsi"/>
          <w:b/>
          <w:color w:val="000000"/>
          <w:sz w:val="22"/>
          <w:szCs w:val="22"/>
        </w:rPr>
        <w:t>Whatcom Homeless Service Center</w:t>
      </w:r>
      <w:r w:rsidRPr="00AF1B10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9F55D7" w:rsidRPr="00AF1B10" w:rsidRDefault="009F55D7" w:rsidP="009F55D7">
      <w:pPr>
        <w:rPr>
          <w:rFonts w:asciiTheme="minorHAnsi" w:hAnsiTheme="minorHAnsi"/>
          <w:color w:val="000000"/>
          <w:sz w:val="22"/>
          <w:szCs w:val="22"/>
        </w:rPr>
      </w:pPr>
    </w:p>
    <w:p w:rsidR="009F55D7" w:rsidRPr="00AF1B10" w:rsidRDefault="009F55D7" w:rsidP="00444BCA">
      <w:pPr>
        <w:ind w:left="720" w:right="-180"/>
        <w:rPr>
          <w:rFonts w:asciiTheme="minorHAnsi" w:hAnsiTheme="minorHAnsi"/>
          <w:color w:val="000000"/>
          <w:sz w:val="22"/>
          <w:szCs w:val="22"/>
        </w:rPr>
      </w:pPr>
      <w:r w:rsidRPr="00AF1B10">
        <w:rPr>
          <w:rFonts w:asciiTheme="minorHAnsi" w:hAnsiTheme="minorHAnsi"/>
          <w:color w:val="000000"/>
          <w:sz w:val="22"/>
          <w:szCs w:val="22"/>
        </w:rPr>
        <w:t>Greg Winters from WA will present in January, questions for Greg?</w:t>
      </w:r>
    </w:p>
    <w:p w:rsidR="009F55D7" w:rsidRPr="00AF1B10" w:rsidRDefault="00094220" w:rsidP="00444BCA">
      <w:pPr>
        <w:ind w:left="720" w:right="-180"/>
        <w:rPr>
          <w:rStyle w:val="Hyperlink"/>
          <w:rFonts w:asciiTheme="minorHAnsi" w:hAnsiTheme="minorHAnsi" w:cs="Tahoma"/>
          <w:sz w:val="22"/>
          <w:szCs w:val="22"/>
        </w:rPr>
      </w:pPr>
      <w:hyperlink r:id="rId10" w:tgtFrame="_blank" w:history="1">
        <w:r w:rsidR="009F55D7" w:rsidRPr="00AF1B10">
          <w:rPr>
            <w:rStyle w:val="Hyperlink"/>
            <w:rFonts w:asciiTheme="minorHAnsi" w:hAnsiTheme="minorHAnsi" w:cs="Tahoma"/>
            <w:sz w:val="22"/>
            <w:szCs w:val="22"/>
          </w:rPr>
          <w:t>http://usich.gov/usich_resources/solutions/explore/whatcom_homeless_service_center</w:t>
        </w:r>
      </w:hyperlink>
    </w:p>
    <w:p w:rsidR="009623B2" w:rsidRPr="00AF1B10" w:rsidRDefault="009623B2" w:rsidP="00444BCA">
      <w:pPr>
        <w:ind w:left="720" w:right="-180"/>
        <w:rPr>
          <w:rFonts w:asciiTheme="minorHAnsi" w:hAnsiTheme="minorHAnsi"/>
          <w:color w:val="000000"/>
          <w:sz w:val="22"/>
          <w:szCs w:val="22"/>
        </w:rPr>
      </w:pPr>
    </w:p>
    <w:p w:rsidR="009F55D7" w:rsidRPr="00AF1B10" w:rsidRDefault="00094220" w:rsidP="00444BCA">
      <w:pPr>
        <w:ind w:left="720" w:right="-180"/>
        <w:rPr>
          <w:rFonts w:asciiTheme="minorHAnsi" w:hAnsiTheme="minorHAnsi"/>
          <w:color w:val="000000"/>
          <w:sz w:val="22"/>
          <w:szCs w:val="22"/>
        </w:rPr>
      </w:pPr>
      <w:hyperlink r:id="rId11" w:tgtFrame="_blank" w:history="1">
        <w:r w:rsidR="009F55D7" w:rsidRPr="00AF1B10">
          <w:rPr>
            <w:rStyle w:val="Hyperlink"/>
            <w:rFonts w:asciiTheme="minorHAnsi" w:hAnsiTheme="minorHAnsi" w:cs="Tahoma"/>
            <w:sz w:val="22"/>
            <w:szCs w:val="22"/>
          </w:rPr>
          <w:t>http://www.buildingchanges.org/images/documents/library/2012%20Coordinated%20Entry%20Case%20Studies.pdf</w:t>
        </w:r>
      </w:hyperlink>
    </w:p>
    <w:p w:rsidR="009623B2" w:rsidRPr="00AF1B10" w:rsidRDefault="009623B2" w:rsidP="00444BCA">
      <w:pPr>
        <w:ind w:left="720" w:right="-180"/>
        <w:rPr>
          <w:rFonts w:asciiTheme="minorHAnsi" w:hAnsiTheme="minorHAnsi"/>
          <w:sz w:val="22"/>
          <w:szCs w:val="22"/>
        </w:rPr>
      </w:pPr>
    </w:p>
    <w:p w:rsidR="009F55D7" w:rsidRPr="00AF1B10" w:rsidRDefault="00094220" w:rsidP="00444BCA">
      <w:pPr>
        <w:ind w:left="720" w:right="-180"/>
        <w:rPr>
          <w:rFonts w:asciiTheme="minorHAnsi" w:hAnsiTheme="minorHAnsi"/>
          <w:color w:val="000000"/>
          <w:sz w:val="22"/>
          <w:szCs w:val="22"/>
        </w:rPr>
      </w:pPr>
      <w:hyperlink r:id="rId12" w:tgtFrame="_blank" w:history="1">
        <w:r w:rsidR="009F55D7" w:rsidRPr="00AF1B10">
          <w:rPr>
            <w:rStyle w:val="Hyperlink"/>
            <w:rFonts w:asciiTheme="minorHAnsi" w:hAnsiTheme="minorHAnsi" w:cs="Tahoma"/>
            <w:sz w:val="22"/>
            <w:szCs w:val="22"/>
          </w:rPr>
          <w:t>http://www.whatcomhsc.org/</w:t>
        </w:r>
      </w:hyperlink>
    </w:p>
    <w:p w:rsidR="009F55D7" w:rsidRPr="00AF1B10" w:rsidRDefault="009F55D7" w:rsidP="00444BCA">
      <w:pPr>
        <w:rPr>
          <w:rFonts w:asciiTheme="minorHAnsi" w:hAnsiTheme="minorHAnsi"/>
          <w:color w:val="000000"/>
          <w:sz w:val="22"/>
          <w:szCs w:val="22"/>
        </w:rPr>
      </w:pPr>
    </w:p>
    <w:p w:rsidR="00AF1B10" w:rsidRPr="00AF1B10" w:rsidRDefault="00444BCA" w:rsidP="00444BCA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  <w:t>To</w:t>
      </w:r>
      <w:r w:rsidR="00AF1B10" w:rsidRPr="00AF1B10">
        <w:rPr>
          <w:rFonts w:asciiTheme="minorHAnsi" w:hAnsiTheme="minorHAnsi"/>
          <w:color w:val="000000"/>
          <w:sz w:val="22"/>
          <w:szCs w:val="22"/>
        </w:rPr>
        <w:t>pics we want to be sure to include:</w:t>
      </w:r>
    </w:p>
    <w:p w:rsidR="002A6288" w:rsidRPr="00AF1B10" w:rsidRDefault="002D5C42" w:rsidP="00444BCA">
      <w:pPr>
        <w:pStyle w:val="ListParagraph"/>
        <w:numPr>
          <w:ilvl w:val="3"/>
          <w:numId w:val="28"/>
        </w:numPr>
        <w:ind w:left="1440"/>
      </w:pPr>
      <w:r w:rsidRPr="00AF1B10">
        <w:t>Data sharing</w:t>
      </w:r>
      <w:r w:rsidR="009623B2" w:rsidRPr="00AF1B10">
        <w:t>?? Any documents that could be shared</w:t>
      </w:r>
    </w:p>
    <w:p w:rsidR="009623B2" w:rsidRPr="00AF1B10" w:rsidRDefault="009623B2" w:rsidP="00444BCA">
      <w:pPr>
        <w:pStyle w:val="ListParagraph"/>
        <w:numPr>
          <w:ilvl w:val="3"/>
          <w:numId w:val="28"/>
        </w:numPr>
        <w:ind w:left="1440"/>
      </w:pPr>
      <w:r w:rsidRPr="00AF1B10">
        <w:t xml:space="preserve">How do they manage the coordinated/centralized waitlist(s)?  </w:t>
      </w:r>
    </w:p>
    <w:p w:rsidR="009623B2" w:rsidRPr="00AF1B10" w:rsidRDefault="009623B2" w:rsidP="00444BCA">
      <w:pPr>
        <w:pStyle w:val="ListParagraph"/>
        <w:numPr>
          <w:ilvl w:val="3"/>
          <w:numId w:val="28"/>
        </w:numPr>
        <w:ind w:left="1440"/>
      </w:pPr>
      <w:r w:rsidRPr="00AF1B10">
        <w:t>What did it take to get it off the ground – resources and partnerships?</w:t>
      </w:r>
    </w:p>
    <w:p w:rsidR="009623B2" w:rsidRPr="00AF1B10" w:rsidRDefault="00AF1B10" w:rsidP="00444BCA">
      <w:pPr>
        <w:ind w:left="720"/>
        <w:rPr>
          <w:rFonts w:asciiTheme="minorHAnsi" w:hAnsiTheme="minorHAnsi"/>
          <w:sz w:val="22"/>
          <w:szCs w:val="22"/>
        </w:rPr>
      </w:pPr>
      <w:r w:rsidRPr="00AF1B10">
        <w:rPr>
          <w:rFonts w:asciiTheme="minorHAnsi" w:hAnsiTheme="minorHAnsi"/>
          <w:sz w:val="22"/>
          <w:szCs w:val="22"/>
        </w:rPr>
        <w:t xml:space="preserve">Folks are </w:t>
      </w:r>
      <w:proofErr w:type="gramStart"/>
      <w:r w:rsidRPr="00AF1B10">
        <w:rPr>
          <w:rFonts w:asciiTheme="minorHAnsi" w:hAnsiTheme="minorHAnsi"/>
          <w:sz w:val="22"/>
          <w:szCs w:val="22"/>
        </w:rPr>
        <w:t>encourage</w:t>
      </w:r>
      <w:proofErr w:type="gramEnd"/>
      <w:r w:rsidRPr="00AF1B10">
        <w:rPr>
          <w:rFonts w:asciiTheme="minorHAnsi" w:hAnsiTheme="minorHAnsi"/>
          <w:sz w:val="22"/>
          <w:szCs w:val="22"/>
        </w:rPr>
        <w:t xml:space="preserve"> to review the links and send Sarah other topics/questions to prep Greg.</w:t>
      </w:r>
    </w:p>
    <w:p w:rsidR="00AF1B10" w:rsidRPr="00AF1B10" w:rsidRDefault="00AF1B10" w:rsidP="00444BCA">
      <w:pPr>
        <w:ind w:left="720"/>
        <w:rPr>
          <w:rFonts w:asciiTheme="minorHAnsi" w:hAnsiTheme="minorHAnsi"/>
          <w:sz w:val="22"/>
          <w:szCs w:val="22"/>
        </w:rPr>
      </w:pPr>
    </w:p>
    <w:p w:rsidR="009623B2" w:rsidRPr="00AF1B10" w:rsidRDefault="009623B2" w:rsidP="00444BCA">
      <w:pPr>
        <w:ind w:left="720"/>
        <w:rPr>
          <w:rFonts w:asciiTheme="minorHAnsi" w:hAnsiTheme="minorHAnsi"/>
          <w:sz w:val="22"/>
          <w:szCs w:val="22"/>
        </w:rPr>
      </w:pPr>
      <w:r w:rsidRPr="00AF1B10">
        <w:rPr>
          <w:rFonts w:asciiTheme="minorHAnsi" w:hAnsiTheme="minorHAnsi"/>
          <w:sz w:val="22"/>
          <w:szCs w:val="22"/>
        </w:rPr>
        <w:t xml:space="preserve">Brian – might we invite other people?  </w:t>
      </w:r>
      <w:r w:rsidR="00AF1B10" w:rsidRPr="00AF1B10">
        <w:rPr>
          <w:rFonts w:asciiTheme="minorHAnsi" w:hAnsiTheme="minorHAnsi"/>
          <w:sz w:val="22"/>
          <w:szCs w:val="22"/>
        </w:rPr>
        <w:t xml:space="preserve">We agreed that it would be valuable to specifically invite VCEH and Chittenden </w:t>
      </w:r>
      <w:proofErr w:type="spellStart"/>
      <w:r w:rsidR="00AF1B10" w:rsidRPr="00AF1B10">
        <w:rPr>
          <w:rFonts w:asciiTheme="minorHAnsi" w:hAnsiTheme="minorHAnsi"/>
          <w:sz w:val="22"/>
          <w:szCs w:val="22"/>
        </w:rPr>
        <w:t>CoC</w:t>
      </w:r>
      <w:proofErr w:type="spellEnd"/>
      <w:r w:rsidR="00AF1B10" w:rsidRPr="00AF1B10">
        <w:rPr>
          <w:rFonts w:asciiTheme="minorHAnsi" w:hAnsiTheme="minorHAnsi"/>
          <w:sz w:val="22"/>
          <w:szCs w:val="22"/>
        </w:rPr>
        <w:t xml:space="preserve"> members to listen in to understand this coordinated entry model.</w:t>
      </w:r>
    </w:p>
    <w:p w:rsidR="002A6288" w:rsidRPr="00AF1B10" w:rsidRDefault="002A6288" w:rsidP="002A6288">
      <w:pPr>
        <w:rPr>
          <w:rFonts w:asciiTheme="minorHAnsi" w:hAnsiTheme="minorHAnsi"/>
          <w:b/>
          <w:sz w:val="22"/>
          <w:szCs w:val="22"/>
        </w:rPr>
      </w:pPr>
    </w:p>
    <w:p w:rsidR="006F4172" w:rsidRPr="00AF1B10" w:rsidRDefault="009F55D7" w:rsidP="002A6288">
      <w:pPr>
        <w:rPr>
          <w:rFonts w:asciiTheme="minorHAnsi" w:hAnsiTheme="minorHAnsi"/>
          <w:b/>
          <w:sz w:val="22"/>
          <w:szCs w:val="22"/>
        </w:rPr>
      </w:pPr>
      <w:r w:rsidRPr="00AF1B10">
        <w:rPr>
          <w:rFonts w:asciiTheme="minorHAnsi" w:hAnsiTheme="minorHAnsi"/>
          <w:b/>
          <w:sz w:val="22"/>
          <w:szCs w:val="22"/>
        </w:rPr>
        <w:t>Workgroup Paper</w:t>
      </w:r>
    </w:p>
    <w:p w:rsidR="009F55D7" w:rsidRPr="00AF1B10" w:rsidRDefault="00AF1B10" w:rsidP="00444BCA">
      <w:pPr>
        <w:ind w:left="720"/>
        <w:rPr>
          <w:rFonts w:asciiTheme="minorHAnsi" w:hAnsiTheme="minorHAnsi"/>
          <w:b/>
          <w:sz w:val="22"/>
          <w:szCs w:val="22"/>
        </w:rPr>
      </w:pPr>
      <w:r w:rsidRPr="00AF1B10">
        <w:rPr>
          <w:rFonts w:asciiTheme="minorHAnsi" w:hAnsiTheme="minorHAnsi"/>
          <w:sz w:val="22"/>
          <w:szCs w:val="22"/>
        </w:rPr>
        <w:t xml:space="preserve">Folks would still like time to review this document and respond as to whether there is additional content, and whether it accurately reflects our work to date.  </w:t>
      </w:r>
      <w:proofErr w:type="gramStart"/>
      <w:r w:rsidRPr="00AF1B10">
        <w:rPr>
          <w:rFonts w:asciiTheme="minorHAnsi" w:hAnsiTheme="minorHAnsi"/>
          <w:sz w:val="22"/>
          <w:szCs w:val="22"/>
        </w:rPr>
        <w:t>Will regroup in January.</w:t>
      </w:r>
      <w:proofErr w:type="gramEnd"/>
      <w:r w:rsidR="00444BCA">
        <w:rPr>
          <w:rFonts w:asciiTheme="minorHAnsi" w:hAnsiTheme="minorHAnsi"/>
          <w:sz w:val="22"/>
          <w:szCs w:val="22"/>
        </w:rPr>
        <w:t xml:space="preserve">  Folks agreed that this will be a helpful document to keep local conversations going.</w:t>
      </w:r>
    </w:p>
    <w:p w:rsidR="002A6288" w:rsidRPr="00AF1B10" w:rsidRDefault="002A6288" w:rsidP="002A6288">
      <w:pPr>
        <w:rPr>
          <w:rFonts w:asciiTheme="minorHAnsi" w:hAnsiTheme="minorHAnsi"/>
          <w:b/>
          <w:sz w:val="22"/>
          <w:szCs w:val="22"/>
        </w:rPr>
      </w:pPr>
    </w:p>
    <w:p w:rsidR="00CD7991" w:rsidRPr="00AF1B10" w:rsidRDefault="003E7865" w:rsidP="006F4172">
      <w:pPr>
        <w:rPr>
          <w:rFonts w:asciiTheme="minorHAnsi" w:hAnsiTheme="minorHAnsi"/>
          <w:b/>
          <w:sz w:val="22"/>
          <w:szCs w:val="22"/>
        </w:rPr>
      </w:pPr>
      <w:r w:rsidRPr="00AF1B10">
        <w:rPr>
          <w:rFonts w:asciiTheme="minorHAnsi" w:hAnsiTheme="minorHAnsi"/>
          <w:b/>
          <w:sz w:val="22"/>
          <w:szCs w:val="22"/>
        </w:rPr>
        <w:t xml:space="preserve">Next Steps </w:t>
      </w:r>
      <w:r w:rsidR="00CD7991" w:rsidRPr="00AF1B10">
        <w:rPr>
          <w:rFonts w:asciiTheme="minorHAnsi" w:hAnsiTheme="minorHAnsi"/>
          <w:b/>
          <w:sz w:val="22"/>
          <w:szCs w:val="22"/>
        </w:rPr>
        <w:t xml:space="preserve">– </w:t>
      </w:r>
    </w:p>
    <w:p w:rsidR="00AF1B10" w:rsidRPr="00444BCA" w:rsidRDefault="00AF1B10" w:rsidP="00444BCA">
      <w:pPr>
        <w:ind w:firstLine="720"/>
        <w:rPr>
          <w:rFonts w:asciiTheme="minorHAnsi" w:hAnsiTheme="minorHAnsi"/>
          <w:sz w:val="22"/>
          <w:szCs w:val="22"/>
        </w:rPr>
      </w:pPr>
      <w:r w:rsidRPr="00444BCA">
        <w:rPr>
          <w:rFonts w:asciiTheme="minorHAnsi" w:hAnsiTheme="minorHAnsi"/>
          <w:sz w:val="22"/>
          <w:szCs w:val="22"/>
          <w:highlight w:val="yellow"/>
        </w:rPr>
        <w:t>HOMEWORK!</w:t>
      </w:r>
    </w:p>
    <w:p w:rsidR="00CD7991" w:rsidRPr="00444BCA" w:rsidRDefault="00CD7991" w:rsidP="00444BCA">
      <w:pPr>
        <w:pStyle w:val="ListParagraph"/>
        <w:numPr>
          <w:ilvl w:val="3"/>
          <w:numId w:val="28"/>
        </w:numPr>
        <w:ind w:left="1440"/>
      </w:pPr>
      <w:r w:rsidRPr="00444BCA">
        <w:t>Review</w:t>
      </w:r>
      <w:r w:rsidR="00AF1B10" w:rsidRPr="00444BCA">
        <w:t xml:space="preserve"> the draft “Workgroup Summary Document” and bring questions or thoughts to January mtg.</w:t>
      </w:r>
    </w:p>
    <w:p w:rsidR="00CD7991" w:rsidRPr="00444BCA" w:rsidRDefault="00AF1B10" w:rsidP="00444BCA">
      <w:pPr>
        <w:pStyle w:val="ListParagraph"/>
        <w:numPr>
          <w:ilvl w:val="3"/>
          <w:numId w:val="28"/>
        </w:numPr>
        <w:ind w:left="1440"/>
      </w:pPr>
      <w:r w:rsidRPr="00444BCA">
        <w:t>Review the</w:t>
      </w:r>
      <w:r w:rsidR="00CD7991" w:rsidRPr="00444BCA">
        <w:t xml:space="preserve"> Whatcom </w:t>
      </w:r>
      <w:r w:rsidRPr="00444BCA">
        <w:t xml:space="preserve">Homeless Service Center </w:t>
      </w:r>
      <w:r w:rsidR="00CD7991" w:rsidRPr="00444BCA">
        <w:t>model &amp; send questions</w:t>
      </w:r>
      <w:r w:rsidRPr="00444BCA">
        <w:t xml:space="preserve"> to Sarah to help prep Greg (our January presenter) </w:t>
      </w:r>
    </w:p>
    <w:p w:rsidR="00444BCA" w:rsidRPr="00444BCA" w:rsidRDefault="00444BCA" w:rsidP="00444BCA">
      <w:pPr>
        <w:pStyle w:val="ListParagraph"/>
        <w:numPr>
          <w:ilvl w:val="0"/>
          <w:numId w:val="28"/>
        </w:numPr>
      </w:pPr>
      <w:r w:rsidRPr="00444BCA">
        <w:t xml:space="preserve">January </w:t>
      </w:r>
      <w:proofErr w:type="spellStart"/>
      <w:r w:rsidRPr="00444BCA">
        <w:t>Mtg</w:t>
      </w:r>
      <w:proofErr w:type="spellEnd"/>
      <w:r w:rsidRPr="00444BCA">
        <w:t>:</w:t>
      </w:r>
    </w:p>
    <w:p w:rsidR="00444BCA" w:rsidRPr="00444BCA" w:rsidRDefault="00444BCA" w:rsidP="00444BCA">
      <w:pPr>
        <w:pStyle w:val="ListParagraph"/>
        <w:numPr>
          <w:ilvl w:val="3"/>
          <w:numId w:val="28"/>
        </w:numPr>
        <w:ind w:left="1440"/>
      </w:pPr>
      <w:r w:rsidRPr="00444BCA">
        <w:t>Greg Winters present on Whatcom Model</w:t>
      </w:r>
    </w:p>
    <w:p w:rsidR="00444BCA" w:rsidRPr="00444BCA" w:rsidRDefault="00444BCA" w:rsidP="00444BCA">
      <w:pPr>
        <w:pStyle w:val="ListParagraph"/>
        <w:numPr>
          <w:ilvl w:val="3"/>
          <w:numId w:val="28"/>
        </w:numPr>
        <w:ind w:left="1440"/>
      </w:pPr>
      <w:r w:rsidRPr="00444BCA">
        <w:t>Final review of workgroup document</w:t>
      </w:r>
    </w:p>
    <w:p w:rsidR="00444BCA" w:rsidRPr="00444BCA" w:rsidRDefault="00444BCA" w:rsidP="00444BCA">
      <w:pPr>
        <w:pStyle w:val="ListParagraph"/>
        <w:numPr>
          <w:ilvl w:val="2"/>
          <w:numId w:val="28"/>
        </w:numPr>
        <w:ind w:left="720"/>
      </w:pPr>
      <w:r w:rsidRPr="00444BCA">
        <w:t xml:space="preserve">February </w:t>
      </w:r>
      <w:proofErr w:type="spellStart"/>
      <w:r w:rsidRPr="00444BCA">
        <w:t>Mtg</w:t>
      </w:r>
      <w:proofErr w:type="spellEnd"/>
      <w:r w:rsidRPr="00444BCA">
        <w:t>:</w:t>
      </w:r>
    </w:p>
    <w:p w:rsidR="00444BCA" w:rsidRPr="00444BCA" w:rsidRDefault="00444BCA" w:rsidP="00444BCA">
      <w:pPr>
        <w:pStyle w:val="ListParagraph"/>
        <w:numPr>
          <w:ilvl w:val="3"/>
          <w:numId w:val="28"/>
        </w:numPr>
        <w:ind w:left="1440"/>
      </w:pPr>
      <w:r w:rsidRPr="00444BCA">
        <w:t>Data sharing needs and methods – what do we need?  What do we need to do?</w:t>
      </w:r>
    </w:p>
    <w:p w:rsidR="00FB259A" w:rsidRPr="00AF1B10" w:rsidRDefault="00FB259A" w:rsidP="00FB259A">
      <w:pPr>
        <w:spacing w:before="60"/>
        <w:ind w:left="1440" w:firstLine="720"/>
        <w:rPr>
          <w:rFonts w:asciiTheme="minorHAnsi" w:hAnsiTheme="minorHAnsi"/>
          <w:b/>
          <w:sz w:val="22"/>
          <w:szCs w:val="22"/>
        </w:rPr>
      </w:pPr>
      <w:r w:rsidRPr="00AF1B10">
        <w:rPr>
          <w:rFonts w:asciiTheme="minorHAnsi" w:hAnsiTheme="minorHAnsi"/>
          <w:b/>
          <w:sz w:val="22"/>
          <w:szCs w:val="22"/>
          <w:highlight w:val="yellow"/>
        </w:rPr>
        <w:t xml:space="preserve">NEXT MEETING: </w:t>
      </w:r>
      <w:r w:rsidR="002A6288" w:rsidRPr="00AF1B10">
        <w:rPr>
          <w:rFonts w:asciiTheme="minorHAnsi" w:hAnsiTheme="minorHAnsi"/>
          <w:b/>
          <w:sz w:val="22"/>
          <w:szCs w:val="22"/>
          <w:highlight w:val="yellow"/>
        </w:rPr>
        <w:t xml:space="preserve">Monday, </w:t>
      </w:r>
      <w:r w:rsidR="009F55D7" w:rsidRPr="00AF1B10">
        <w:rPr>
          <w:rFonts w:asciiTheme="minorHAnsi" w:hAnsiTheme="minorHAnsi"/>
          <w:b/>
          <w:sz w:val="22"/>
          <w:szCs w:val="22"/>
          <w:highlight w:val="yellow"/>
        </w:rPr>
        <w:t>January</w:t>
      </w:r>
      <w:r w:rsidR="002A6288" w:rsidRPr="00AF1B10">
        <w:rPr>
          <w:rFonts w:asciiTheme="minorHAnsi" w:hAnsiTheme="minorHAnsi"/>
          <w:b/>
          <w:sz w:val="22"/>
          <w:szCs w:val="22"/>
          <w:highlight w:val="yellow"/>
        </w:rPr>
        <w:t xml:space="preserve"> </w:t>
      </w:r>
      <w:r w:rsidR="009F55D7" w:rsidRPr="00AF1B10">
        <w:rPr>
          <w:rFonts w:asciiTheme="minorHAnsi" w:hAnsiTheme="minorHAnsi"/>
          <w:b/>
          <w:sz w:val="22"/>
          <w:szCs w:val="22"/>
          <w:highlight w:val="yellow"/>
        </w:rPr>
        <w:t>26</w:t>
      </w:r>
      <w:r w:rsidRPr="00AF1B10">
        <w:rPr>
          <w:rFonts w:asciiTheme="minorHAnsi" w:hAnsiTheme="minorHAnsi"/>
          <w:b/>
          <w:sz w:val="22"/>
          <w:szCs w:val="22"/>
          <w:highlight w:val="yellow"/>
          <w:vertAlign w:val="superscript"/>
        </w:rPr>
        <w:t>th</w:t>
      </w:r>
    </w:p>
    <w:sectPr w:rsidR="00FB259A" w:rsidRPr="00AF1B10" w:rsidSect="00263A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52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EA" w:rsidRDefault="001977EA">
      <w:r>
        <w:separator/>
      </w:r>
    </w:p>
  </w:endnote>
  <w:endnote w:type="continuationSeparator" w:id="0">
    <w:p w:rsidR="001977EA" w:rsidRDefault="0019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58" w:rsidRDefault="006448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58" w:rsidRDefault="006448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58" w:rsidRDefault="00644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EA" w:rsidRDefault="001977EA">
      <w:r>
        <w:separator/>
      </w:r>
    </w:p>
  </w:footnote>
  <w:footnote w:type="continuationSeparator" w:id="0">
    <w:p w:rsidR="001977EA" w:rsidRDefault="00197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58" w:rsidRDefault="006448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58" w:rsidRDefault="006448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58" w:rsidRDefault="006448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FD2"/>
    <w:multiLevelType w:val="hybridMultilevel"/>
    <w:tmpl w:val="0532C7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7D35BCF"/>
    <w:multiLevelType w:val="hybridMultilevel"/>
    <w:tmpl w:val="C33AFE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3513A26"/>
    <w:multiLevelType w:val="hybridMultilevel"/>
    <w:tmpl w:val="37B6C0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34DE3"/>
    <w:multiLevelType w:val="hybridMultilevel"/>
    <w:tmpl w:val="6C7063B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18BF0B11"/>
    <w:multiLevelType w:val="hybridMultilevel"/>
    <w:tmpl w:val="BD76D412"/>
    <w:lvl w:ilvl="0" w:tplc="EB6AD69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253C19CD"/>
    <w:multiLevelType w:val="hybridMultilevel"/>
    <w:tmpl w:val="97842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DD4FE9"/>
    <w:multiLevelType w:val="hybridMultilevel"/>
    <w:tmpl w:val="E0F4B4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C2A79DA"/>
    <w:multiLevelType w:val="hybridMultilevel"/>
    <w:tmpl w:val="D3F4EF20"/>
    <w:lvl w:ilvl="0" w:tplc="F8F21DB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74501"/>
    <w:multiLevelType w:val="hybridMultilevel"/>
    <w:tmpl w:val="FE06BA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1676E77"/>
    <w:multiLevelType w:val="hybridMultilevel"/>
    <w:tmpl w:val="0846D616"/>
    <w:lvl w:ilvl="0" w:tplc="F8F21DB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9D15EC"/>
    <w:multiLevelType w:val="hybridMultilevel"/>
    <w:tmpl w:val="4DF88F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30574"/>
    <w:multiLevelType w:val="hybridMultilevel"/>
    <w:tmpl w:val="C96810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27F0A"/>
    <w:multiLevelType w:val="hybridMultilevel"/>
    <w:tmpl w:val="12F0F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2812B5"/>
    <w:multiLevelType w:val="hybridMultilevel"/>
    <w:tmpl w:val="9AEE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76FED"/>
    <w:multiLevelType w:val="hybridMultilevel"/>
    <w:tmpl w:val="8F924CF4"/>
    <w:lvl w:ilvl="0" w:tplc="32C408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071E66"/>
    <w:multiLevelType w:val="hybridMultilevel"/>
    <w:tmpl w:val="BB5090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577C7C1D"/>
    <w:multiLevelType w:val="hybridMultilevel"/>
    <w:tmpl w:val="721C27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A65F41"/>
    <w:multiLevelType w:val="hybridMultilevel"/>
    <w:tmpl w:val="009A8332"/>
    <w:lvl w:ilvl="0" w:tplc="E72AB48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472CBC"/>
    <w:multiLevelType w:val="hybridMultilevel"/>
    <w:tmpl w:val="CCD49C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61DF7C89"/>
    <w:multiLevelType w:val="hybridMultilevel"/>
    <w:tmpl w:val="EED4F9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61E43A52"/>
    <w:multiLevelType w:val="hybridMultilevel"/>
    <w:tmpl w:val="27368D3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67A4495C"/>
    <w:multiLevelType w:val="hybridMultilevel"/>
    <w:tmpl w:val="4734E3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F584A77"/>
    <w:multiLevelType w:val="hybridMultilevel"/>
    <w:tmpl w:val="F78C7B8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370660F"/>
    <w:multiLevelType w:val="multilevel"/>
    <w:tmpl w:val="15C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9B3393"/>
    <w:multiLevelType w:val="hybridMultilevel"/>
    <w:tmpl w:val="81448B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7658691C"/>
    <w:multiLevelType w:val="hybridMultilevel"/>
    <w:tmpl w:val="46DCF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525114"/>
    <w:multiLevelType w:val="hybridMultilevel"/>
    <w:tmpl w:val="53C87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2E1158"/>
    <w:multiLevelType w:val="multilevel"/>
    <w:tmpl w:val="319A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FE4004"/>
    <w:multiLevelType w:val="multilevel"/>
    <w:tmpl w:val="3F18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25"/>
  </w:num>
  <w:num w:numId="4">
    <w:abstractNumId w:val="15"/>
  </w:num>
  <w:num w:numId="5">
    <w:abstractNumId w:val="23"/>
  </w:num>
  <w:num w:numId="6">
    <w:abstractNumId w:val="28"/>
  </w:num>
  <w:num w:numId="7">
    <w:abstractNumId w:val="4"/>
  </w:num>
  <w:num w:numId="8">
    <w:abstractNumId w:val="26"/>
  </w:num>
  <w:num w:numId="9">
    <w:abstractNumId w:val="12"/>
  </w:num>
  <w:num w:numId="10">
    <w:abstractNumId w:val="3"/>
  </w:num>
  <w:num w:numId="11">
    <w:abstractNumId w:val="16"/>
  </w:num>
  <w:num w:numId="12">
    <w:abstractNumId w:val="21"/>
  </w:num>
  <w:num w:numId="13">
    <w:abstractNumId w:val="22"/>
  </w:num>
  <w:num w:numId="14">
    <w:abstractNumId w:val="13"/>
  </w:num>
  <w:num w:numId="15">
    <w:abstractNumId w:val="19"/>
  </w:num>
  <w:num w:numId="16">
    <w:abstractNumId w:val="1"/>
  </w:num>
  <w:num w:numId="17">
    <w:abstractNumId w:val="6"/>
  </w:num>
  <w:num w:numId="18">
    <w:abstractNumId w:val="24"/>
  </w:num>
  <w:num w:numId="19">
    <w:abstractNumId w:val="0"/>
  </w:num>
  <w:num w:numId="20">
    <w:abstractNumId w:val="14"/>
  </w:num>
  <w:num w:numId="21">
    <w:abstractNumId w:val="11"/>
  </w:num>
  <w:num w:numId="22">
    <w:abstractNumId w:val="17"/>
  </w:num>
  <w:num w:numId="23">
    <w:abstractNumId w:val="27"/>
  </w:num>
  <w:num w:numId="24">
    <w:abstractNumId w:val="9"/>
  </w:num>
  <w:num w:numId="25">
    <w:abstractNumId w:val="7"/>
  </w:num>
  <w:num w:numId="26">
    <w:abstractNumId w:val="8"/>
  </w:num>
  <w:num w:numId="27">
    <w:abstractNumId w:val="18"/>
  </w:num>
  <w:num w:numId="28">
    <w:abstractNumId w:val="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BF"/>
    <w:rsid w:val="00015892"/>
    <w:rsid w:val="000748DF"/>
    <w:rsid w:val="000830F1"/>
    <w:rsid w:val="00094220"/>
    <w:rsid w:val="00094421"/>
    <w:rsid w:val="000A297E"/>
    <w:rsid w:val="000D370F"/>
    <w:rsid w:val="000E64E2"/>
    <w:rsid w:val="000E7A10"/>
    <w:rsid w:val="000F30B1"/>
    <w:rsid w:val="00122378"/>
    <w:rsid w:val="00126175"/>
    <w:rsid w:val="00177B22"/>
    <w:rsid w:val="0018234E"/>
    <w:rsid w:val="001965B8"/>
    <w:rsid w:val="001977EA"/>
    <w:rsid w:val="001D2C31"/>
    <w:rsid w:val="001E41EE"/>
    <w:rsid w:val="001F265E"/>
    <w:rsid w:val="0021083A"/>
    <w:rsid w:val="002404C7"/>
    <w:rsid w:val="00242389"/>
    <w:rsid w:val="00253372"/>
    <w:rsid w:val="00255C0B"/>
    <w:rsid w:val="00257003"/>
    <w:rsid w:val="00257B85"/>
    <w:rsid w:val="00263AC9"/>
    <w:rsid w:val="00276DD5"/>
    <w:rsid w:val="00285344"/>
    <w:rsid w:val="002A6288"/>
    <w:rsid w:val="002D5C42"/>
    <w:rsid w:val="002E2B5B"/>
    <w:rsid w:val="002F16E9"/>
    <w:rsid w:val="00300AB9"/>
    <w:rsid w:val="00330923"/>
    <w:rsid w:val="00333C3C"/>
    <w:rsid w:val="0034415D"/>
    <w:rsid w:val="003535D7"/>
    <w:rsid w:val="0037269F"/>
    <w:rsid w:val="003B2CD1"/>
    <w:rsid w:val="003B3736"/>
    <w:rsid w:val="003B60C1"/>
    <w:rsid w:val="003B696A"/>
    <w:rsid w:val="003E46C3"/>
    <w:rsid w:val="003E7865"/>
    <w:rsid w:val="004067E0"/>
    <w:rsid w:val="00430F81"/>
    <w:rsid w:val="00432257"/>
    <w:rsid w:val="00444BCA"/>
    <w:rsid w:val="00464BBB"/>
    <w:rsid w:val="004A46A1"/>
    <w:rsid w:val="004B192C"/>
    <w:rsid w:val="004B482C"/>
    <w:rsid w:val="004C7FD6"/>
    <w:rsid w:val="0050262E"/>
    <w:rsid w:val="005136D2"/>
    <w:rsid w:val="00520E4A"/>
    <w:rsid w:val="0054221C"/>
    <w:rsid w:val="00573117"/>
    <w:rsid w:val="00575867"/>
    <w:rsid w:val="005B2F3E"/>
    <w:rsid w:val="005C1D67"/>
    <w:rsid w:val="005D5C05"/>
    <w:rsid w:val="005E4472"/>
    <w:rsid w:val="005E4B70"/>
    <w:rsid w:val="005E69A6"/>
    <w:rsid w:val="006232E2"/>
    <w:rsid w:val="006323ED"/>
    <w:rsid w:val="00644858"/>
    <w:rsid w:val="00661AD5"/>
    <w:rsid w:val="0068106C"/>
    <w:rsid w:val="006825A7"/>
    <w:rsid w:val="006F4172"/>
    <w:rsid w:val="00716308"/>
    <w:rsid w:val="007241B7"/>
    <w:rsid w:val="007445C8"/>
    <w:rsid w:val="00774B65"/>
    <w:rsid w:val="00791AC0"/>
    <w:rsid w:val="007A1F4A"/>
    <w:rsid w:val="007D219B"/>
    <w:rsid w:val="00802605"/>
    <w:rsid w:val="008346F2"/>
    <w:rsid w:val="0089522E"/>
    <w:rsid w:val="008A1A79"/>
    <w:rsid w:val="008C7A53"/>
    <w:rsid w:val="008E15BF"/>
    <w:rsid w:val="008F0173"/>
    <w:rsid w:val="0090118D"/>
    <w:rsid w:val="0091670E"/>
    <w:rsid w:val="009260DC"/>
    <w:rsid w:val="00931EE0"/>
    <w:rsid w:val="00954EB8"/>
    <w:rsid w:val="009623B2"/>
    <w:rsid w:val="00967310"/>
    <w:rsid w:val="00970DAC"/>
    <w:rsid w:val="009826E4"/>
    <w:rsid w:val="009A28D5"/>
    <w:rsid w:val="009B3E84"/>
    <w:rsid w:val="009C1179"/>
    <w:rsid w:val="009D7DA4"/>
    <w:rsid w:val="009F02DA"/>
    <w:rsid w:val="009F1FDF"/>
    <w:rsid w:val="009F55D7"/>
    <w:rsid w:val="00A10759"/>
    <w:rsid w:val="00A405BF"/>
    <w:rsid w:val="00A52A3C"/>
    <w:rsid w:val="00A65E62"/>
    <w:rsid w:val="00A7400D"/>
    <w:rsid w:val="00A75328"/>
    <w:rsid w:val="00A80301"/>
    <w:rsid w:val="00A96E19"/>
    <w:rsid w:val="00AA4CC2"/>
    <w:rsid w:val="00AC009D"/>
    <w:rsid w:val="00AF1B10"/>
    <w:rsid w:val="00AF3213"/>
    <w:rsid w:val="00B15DC6"/>
    <w:rsid w:val="00B24282"/>
    <w:rsid w:val="00B26928"/>
    <w:rsid w:val="00B319DE"/>
    <w:rsid w:val="00B442A5"/>
    <w:rsid w:val="00B5468E"/>
    <w:rsid w:val="00B62EDA"/>
    <w:rsid w:val="00B64204"/>
    <w:rsid w:val="00BA1831"/>
    <w:rsid w:val="00BA3A7E"/>
    <w:rsid w:val="00BF2F77"/>
    <w:rsid w:val="00BF74CC"/>
    <w:rsid w:val="00C0662C"/>
    <w:rsid w:val="00C46F67"/>
    <w:rsid w:val="00C522F3"/>
    <w:rsid w:val="00C60710"/>
    <w:rsid w:val="00CA4D39"/>
    <w:rsid w:val="00CC13E6"/>
    <w:rsid w:val="00CD7991"/>
    <w:rsid w:val="00D313D5"/>
    <w:rsid w:val="00D44458"/>
    <w:rsid w:val="00D55D67"/>
    <w:rsid w:val="00D719BA"/>
    <w:rsid w:val="00DB2ABF"/>
    <w:rsid w:val="00DB575C"/>
    <w:rsid w:val="00DC656C"/>
    <w:rsid w:val="00DC6670"/>
    <w:rsid w:val="00E20348"/>
    <w:rsid w:val="00E23B97"/>
    <w:rsid w:val="00E2528A"/>
    <w:rsid w:val="00E308EC"/>
    <w:rsid w:val="00E403A6"/>
    <w:rsid w:val="00E7436D"/>
    <w:rsid w:val="00EF20CD"/>
    <w:rsid w:val="00F325A2"/>
    <w:rsid w:val="00F405CA"/>
    <w:rsid w:val="00F52CEF"/>
    <w:rsid w:val="00F7637E"/>
    <w:rsid w:val="00F76387"/>
    <w:rsid w:val="00F82473"/>
    <w:rsid w:val="00F9250A"/>
    <w:rsid w:val="00FB259A"/>
    <w:rsid w:val="00F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54221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B2ABF"/>
    <w:pPr>
      <w:spacing w:before="100" w:beforeAutospacing="1" w:after="100" w:afterAutospacing="1"/>
    </w:pPr>
  </w:style>
  <w:style w:type="character" w:styleId="Hyperlink">
    <w:name w:val="Hyperlink"/>
    <w:rsid w:val="00E7436D"/>
    <w:rPr>
      <w:color w:val="0000FF"/>
      <w:u w:val="single"/>
    </w:rPr>
  </w:style>
  <w:style w:type="character" w:customStyle="1" w:styleId="imaging">
    <w:name w:val="imaging"/>
    <w:semiHidden/>
    <w:rsid w:val="00E7436D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54221C"/>
    <w:pPr>
      <w:spacing w:before="100" w:beforeAutospacing="1" w:after="100" w:afterAutospacing="1"/>
    </w:pPr>
  </w:style>
  <w:style w:type="paragraph" w:styleId="Header">
    <w:name w:val="header"/>
    <w:basedOn w:val="Normal"/>
    <w:rsid w:val="009B3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3E8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A1F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55D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54221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B2ABF"/>
    <w:pPr>
      <w:spacing w:before="100" w:beforeAutospacing="1" w:after="100" w:afterAutospacing="1"/>
    </w:pPr>
  </w:style>
  <w:style w:type="character" w:styleId="Hyperlink">
    <w:name w:val="Hyperlink"/>
    <w:rsid w:val="00E7436D"/>
    <w:rPr>
      <w:color w:val="0000FF"/>
      <w:u w:val="single"/>
    </w:rPr>
  </w:style>
  <w:style w:type="character" w:customStyle="1" w:styleId="imaging">
    <w:name w:val="imaging"/>
    <w:semiHidden/>
    <w:rsid w:val="00E7436D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54221C"/>
    <w:pPr>
      <w:spacing w:before="100" w:beforeAutospacing="1" w:after="100" w:afterAutospacing="1"/>
    </w:pPr>
  </w:style>
  <w:style w:type="paragraph" w:styleId="Header">
    <w:name w:val="header"/>
    <w:basedOn w:val="Normal"/>
    <w:rsid w:val="009B3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3E8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A1F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55D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6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01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9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86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hatcomhsc.or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ildingchanges.org/images/documents/library/2012%20Coordinated%20Entry%20Case%20Studies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usich.gov/usich_resources/solutions/explore/whatcom_homeless_service_cente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sich.gov/usich_resources/toolkits_for_local_action/retooling_crisis_response/rapid_re_housing_triage_too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2483-69D8-4683-9503-E6C86C2A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634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Leader Meeting 1/20/12</vt:lpstr>
    </vt:vector>
  </TitlesOfParts>
  <Company>Vermont State Agency of Human Services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Leader Meeting 1/20/12</dc:title>
  <dc:creator>imaging</dc:creator>
  <cp:lastModifiedBy>Phillips, Sarah</cp:lastModifiedBy>
  <cp:revision>5</cp:revision>
  <cp:lastPrinted>2013-04-04T15:14:00Z</cp:lastPrinted>
  <dcterms:created xsi:type="dcterms:W3CDTF">2014-12-15T15:25:00Z</dcterms:created>
  <dcterms:modified xsi:type="dcterms:W3CDTF">2014-12-18T15:34:00Z</dcterms:modified>
</cp:coreProperties>
</file>