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7C" w:rsidRDefault="00AD237C">
      <w:pPr>
        <w:widowControl w:val="0"/>
      </w:pPr>
    </w:p>
    <w:tbl>
      <w:tblPr>
        <w:tblStyle w:val="a"/>
        <w:tblW w:w="107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555"/>
        <w:gridCol w:w="3795"/>
        <w:gridCol w:w="700"/>
      </w:tblGrid>
      <w:tr w:rsidR="00370BBC">
        <w:trPr>
          <w:jc w:val="center"/>
        </w:trPr>
        <w:tc>
          <w:tcPr>
            <w:tcW w:w="2715" w:type="dxa"/>
            <w:shd w:val="clear" w:color="auto" w:fill="auto"/>
            <w:tcMar>
              <w:top w:w="72" w:type="dxa"/>
              <w:left w:w="72" w:type="dxa"/>
              <w:bottom w:w="72" w:type="dxa"/>
              <w:right w:w="72" w:type="dxa"/>
            </w:tcMar>
            <w:vAlign w:val="center"/>
          </w:tcPr>
          <w:p w:rsidR="00370BBC" w:rsidRDefault="00370BBC">
            <w:pPr>
              <w:rPr>
                <w:b/>
              </w:rPr>
            </w:pPr>
            <w:r>
              <w:rPr>
                <w:b/>
              </w:rPr>
              <w:t>Board Representative</w:t>
            </w:r>
          </w:p>
        </w:tc>
        <w:tc>
          <w:tcPr>
            <w:tcW w:w="3555" w:type="dxa"/>
            <w:shd w:val="clear" w:color="auto" w:fill="auto"/>
            <w:tcMar>
              <w:top w:w="72" w:type="dxa"/>
              <w:left w:w="72" w:type="dxa"/>
              <w:bottom w:w="72" w:type="dxa"/>
              <w:right w:w="72" w:type="dxa"/>
            </w:tcMar>
            <w:vAlign w:val="center"/>
          </w:tcPr>
          <w:p w:rsidR="00370BBC" w:rsidRDefault="00370BBC">
            <w:pPr>
              <w:rPr>
                <w:b/>
              </w:rPr>
            </w:pPr>
            <w:r>
              <w:rPr>
                <w:b/>
              </w:rPr>
              <w:t>Board Member Position</w:t>
            </w:r>
          </w:p>
        </w:tc>
        <w:tc>
          <w:tcPr>
            <w:tcW w:w="3795" w:type="dxa"/>
            <w:shd w:val="clear" w:color="auto" w:fill="auto"/>
            <w:tcMar>
              <w:top w:w="72" w:type="dxa"/>
              <w:left w:w="72" w:type="dxa"/>
              <w:bottom w:w="72" w:type="dxa"/>
              <w:right w:w="72" w:type="dxa"/>
            </w:tcMar>
            <w:vAlign w:val="center"/>
          </w:tcPr>
          <w:p w:rsidR="00370BBC" w:rsidRDefault="00370BBC">
            <w:pPr>
              <w:rPr>
                <w:b/>
              </w:rPr>
            </w:pPr>
            <w:r>
              <w:rPr>
                <w:b/>
              </w:rPr>
              <w:t>Affiliation</w:t>
            </w:r>
          </w:p>
        </w:tc>
        <w:tc>
          <w:tcPr>
            <w:tcW w:w="700" w:type="dxa"/>
            <w:shd w:val="clear" w:color="auto" w:fill="auto"/>
            <w:tcMar>
              <w:top w:w="72" w:type="dxa"/>
              <w:left w:w="72" w:type="dxa"/>
              <w:bottom w:w="72" w:type="dxa"/>
              <w:right w:w="72" w:type="dxa"/>
            </w:tcMar>
          </w:tcPr>
          <w:p w:rsidR="00370BBC" w:rsidRDefault="00370BBC">
            <w:pPr>
              <w:jc w:val="center"/>
              <w:rPr>
                <w:b/>
                <w:sz w:val="14"/>
                <w:szCs w:val="14"/>
              </w:rPr>
            </w:pPr>
            <w:r>
              <w:rPr>
                <w:b/>
                <w:sz w:val="14"/>
                <w:szCs w:val="14"/>
              </w:rPr>
              <w:t xml:space="preserve">Present Y/N/P </w:t>
            </w:r>
          </w:p>
          <w:p w:rsidR="00370BBC" w:rsidRDefault="00370BBC">
            <w:pPr>
              <w:jc w:val="center"/>
              <w:rPr>
                <w:b/>
                <w:sz w:val="14"/>
                <w:szCs w:val="14"/>
              </w:rPr>
            </w:pPr>
          </w:p>
        </w:tc>
      </w:tr>
      <w:tr w:rsidR="00370BBC">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Ari Kisler</w:t>
            </w:r>
          </w:p>
        </w:tc>
        <w:tc>
          <w:tcPr>
            <w:tcW w:w="355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Youth</w:t>
            </w:r>
          </w:p>
        </w:tc>
        <w:tc>
          <w:tcPr>
            <w:tcW w:w="379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Vermont Coalition of Runaway and Homeless Youth Programs (VCRHYP)</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1767F4">
            <w:pPr>
              <w:spacing w:line="240" w:lineRule="auto"/>
              <w:jc w:val="center"/>
            </w:pPr>
            <w:r>
              <w:t>N</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Brian Smith</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Dept of Mental Health</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AHS - Department of Mental Health</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DC0DD3">
            <w:pPr>
              <w:spacing w:line="240" w:lineRule="auto"/>
              <w:jc w:val="center"/>
            </w:pPr>
            <w:r>
              <w:t>N</w:t>
            </w:r>
          </w:p>
        </w:tc>
      </w:tr>
      <w:tr w:rsidR="00370BBC">
        <w:trPr>
          <w:jc w:val="center"/>
        </w:trPr>
        <w:tc>
          <w:tcPr>
            <w:tcW w:w="2715" w:type="dxa"/>
            <w:shd w:val="clear" w:color="auto" w:fill="auto"/>
            <w:tcMar>
              <w:top w:w="72" w:type="dxa"/>
              <w:left w:w="72" w:type="dxa"/>
              <w:bottom w:w="72" w:type="dxa"/>
              <w:right w:w="72" w:type="dxa"/>
            </w:tcMar>
          </w:tcPr>
          <w:p w:rsidR="00370BBC" w:rsidRDefault="001767F4">
            <w:pPr>
              <w:spacing w:line="240" w:lineRule="auto"/>
            </w:pPr>
            <w:r>
              <w:t xml:space="preserve"> Toni Grou</w:t>
            </w:r>
            <w:r w:rsidR="00DC0DD3">
              <w:t>t</w:t>
            </w:r>
          </w:p>
        </w:tc>
        <w:tc>
          <w:tcPr>
            <w:tcW w:w="3555" w:type="dxa"/>
            <w:shd w:val="clear" w:color="auto" w:fill="auto"/>
            <w:tcMar>
              <w:top w:w="72" w:type="dxa"/>
              <w:left w:w="72" w:type="dxa"/>
              <w:bottom w:w="72" w:type="dxa"/>
              <w:right w:w="72" w:type="dxa"/>
            </w:tcMar>
          </w:tcPr>
          <w:p w:rsidR="00370BBC" w:rsidRDefault="00370BBC">
            <w:pPr>
              <w:spacing w:line="240" w:lineRule="auto"/>
            </w:pPr>
            <w:r>
              <w:t xml:space="preserve">Washington </w:t>
            </w:r>
            <w:proofErr w:type="spellStart"/>
            <w:r>
              <w:t>CoC</w:t>
            </w:r>
            <w:proofErr w:type="spellEnd"/>
          </w:p>
        </w:tc>
        <w:tc>
          <w:tcPr>
            <w:tcW w:w="3795" w:type="dxa"/>
            <w:shd w:val="clear" w:color="auto" w:fill="auto"/>
            <w:tcMar>
              <w:top w:w="72" w:type="dxa"/>
              <w:left w:w="72" w:type="dxa"/>
              <w:bottom w:w="72" w:type="dxa"/>
              <w:right w:w="72" w:type="dxa"/>
            </w:tcMar>
          </w:tcPr>
          <w:p w:rsidR="00370BBC" w:rsidRDefault="00DC0DD3">
            <w:pPr>
              <w:spacing w:line="240" w:lineRule="auto"/>
            </w:pPr>
            <w:r>
              <w:t>Capstone</w:t>
            </w:r>
          </w:p>
        </w:tc>
        <w:tc>
          <w:tcPr>
            <w:tcW w:w="700" w:type="dxa"/>
            <w:shd w:val="clear" w:color="auto" w:fill="auto"/>
            <w:tcMar>
              <w:top w:w="72" w:type="dxa"/>
              <w:left w:w="72" w:type="dxa"/>
              <w:bottom w:w="72" w:type="dxa"/>
              <w:right w:w="72" w:type="dxa"/>
            </w:tcMar>
          </w:tcPr>
          <w:p w:rsidR="00370BBC" w:rsidRDefault="001767F4">
            <w:pPr>
              <w:spacing w:line="240" w:lineRule="auto"/>
              <w:jc w:val="center"/>
            </w:pPr>
            <w:r>
              <w:t>Y</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Daniel Blankenship</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Public Housing Authority/Collaborative Applicant</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Vermont State Housing Authority</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jc w:val="center"/>
            </w:pPr>
            <w:r>
              <w:t>Y</w:t>
            </w:r>
          </w:p>
        </w:tc>
      </w:tr>
      <w:tr w:rsidR="00370BBC">
        <w:trPr>
          <w:trHeight w:val="600"/>
          <w:jc w:val="center"/>
        </w:trPr>
        <w:tc>
          <w:tcPr>
            <w:tcW w:w="2715" w:type="dxa"/>
            <w:shd w:val="clear" w:color="auto" w:fill="auto"/>
            <w:tcMar>
              <w:top w:w="72" w:type="dxa"/>
              <w:left w:w="72" w:type="dxa"/>
              <w:bottom w:w="72" w:type="dxa"/>
              <w:right w:w="72" w:type="dxa"/>
            </w:tcMar>
          </w:tcPr>
          <w:p w:rsidR="00370BBC" w:rsidRDefault="00370BBC">
            <w:r>
              <w:t>Dawn Butterfield</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 xml:space="preserve">Lamoille </w:t>
            </w:r>
            <w:proofErr w:type="spellStart"/>
            <w:r>
              <w:t>CoC</w:t>
            </w:r>
            <w:proofErr w:type="spellEnd"/>
            <w:r>
              <w:t>/Treasurer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Capstone Community Action</w:t>
            </w:r>
          </w:p>
        </w:tc>
        <w:tc>
          <w:tcPr>
            <w:tcW w:w="700" w:type="dxa"/>
            <w:shd w:val="clear" w:color="auto" w:fill="auto"/>
            <w:tcMar>
              <w:top w:w="72" w:type="dxa"/>
              <w:left w:w="72" w:type="dxa"/>
              <w:bottom w:w="72" w:type="dxa"/>
              <w:right w:w="72" w:type="dxa"/>
            </w:tcMar>
          </w:tcPr>
          <w:p w:rsidR="00370BBC" w:rsidRDefault="00D409B8">
            <w:pPr>
              <w:jc w:val="center"/>
            </w:pPr>
            <w:r>
              <w:t>N</w:t>
            </w:r>
          </w:p>
        </w:tc>
      </w:tr>
      <w:tr w:rsidR="00370BBC">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r>
              <w:t>Deborah Ormsbee</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r>
              <w:t>Member-At-Large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r>
              <w:t>Vermont Agency of Education</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D409B8">
            <w:pPr>
              <w:spacing w:line="240" w:lineRule="auto"/>
              <w:jc w:val="center"/>
            </w:pPr>
            <w:r>
              <w:t>N</w:t>
            </w:r>
          </w:p>
        </w:tc>
      </w:tr>
      <w:tr w:rsidR="00370BBC">
        <w:trPr>
          <w:trHeight w:val="360"/>
          <w:jc w:val="center"/>
        </w:trPr>
        <w:tc>
          <w:tcPr>
            <w:tcW w:w="2715" w:type="dxa"/>
            <w:shd w:val="clear" w:color="auto" w:fill="auto"/>
            <w:tcMar>
              <w:top w:w="72" w:type="dxa"/>
              <w:left w:w="72" w:type="dxa"/>
              <w:bottom w:w="72" w:type="dxa"/>
              <w:right w:w="72" w:type="dxa"/>
            </w:tcMar>
          </w:tcPr>
          <w:p w:rsidR="00370BBC" w:rsidRDefault="00370BBC">
            <w:r>
              <w:t xml:space="preserve">Doug Sinclair </w:t>
            </w:r>
          </w:p>
        </w:tc>
        <w:tc>
          <w:tcPr>
            <w:tcW w:w="3555" w:type="dxa"/>
            <w:shd w:val="clear" w:color="auto" w:fill="auto"/>
            <w:tcMar>
              <w:top w:w="72" w:type="dxa"/>
              <w:left w:w="72" w:type="dxa"/>
              <w:bottom w:w="72" w:type="dxa"/>
              <w:right w:w="72" w:type="dxa"/>
            </w:tcMar>
          </w:tcPr>
          <w:p w:rsidR="00370BBC" w:rsidRDefault="00370BBC">
            <w:r>
              <w:t xml:space="preserve">Addison </w:t>
            </w:r>
            <w:proofErr w:type="spellStart"/>
            <w:r>
              <w:t>CoC</w:t>
            </w:r>
            <w:proofErr w:type="spellEnd"/>
          </w:p>
        </w:tc>
        <w:tc>
          <w:tcPr>
            <w:tcW w:w="3795" w:type="dxa"/>
            <w:shd w:val="clear" w:color="auto" w:fill="auto"/>
            <w:tcMar>
              <w:top w:w="72" w:type="dxa"/>
              <w:left w:w="72" w:type="dxa"/>
              <w:bottom w:w="72" w:type="dxa"/>
              <w:right w:w="72" w:type="dxa"/>
            </w:tcMar>
          </w:tcPr>
          <w:p w:rsidR="00370BBC" w:rsidRDefault="00370BBC">
            <w:r>
              <w:t>Charter House</w:t>
            </w:r>
          </w:p>
        </w:tc>
        <w:tc>
          <w:tcPr>
            <w:tcW w:w="700" w:type="dxa"/>
            <w:shd w:val="clear" w:color="auto" w:fill="auto"/>
            <w:tcMar>
              <w:top w:w="72" w:type="dxa"/>
              <w:left w:w="72" w:type="dxa"/>
              <w:bottom w:w="72" w:type="dxa"/>
              <w:right w:w="72" w:type="dxa"/>
            </w:tcMar>
          </w:tcPr>
          <w:p w:rsidR="00370BBC" w:rsidRDefault="00370BBC">
            <w:pPr>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r>
              <w:t>Elizabeth Eddy</w:t>
            </w:r>
          </w:p>
        </w:tc>
        <w:tc>
          <w:tcPr>
            <w:tcW w:w="3555" w:type="dxa"/>
            <w:shd w:val="clear" w:color="auto" w:fill="auto"/>
            <w:tcMar>
              <w:top w:w="72" w:type="dxa"/>
              <w:left w:w="72" w:type="dxa"/>
              <w:bottom w:w="72" w:type="dxa"/>
              <w:right w:w="72" w:type="dxa"/>
            </w:tcMar>
          </w:tcPr>
          <w:p w:rsidR="00370BBC" w:rsidRDefault="00370BBC">
            <w:pPr>
              <w:widowControl w:val="0"/>
              <w:spacing w:line="240" w:lineRule="auto"/>
            </w:pPr>
            <w:r>
              <w:t xml:space="preserve">Bennington </w:t>
            </w:r>
            <w:proofErr w:type="spellStart"/>
            <w:r>
              <w:t>CoC</w:t>
            </w:r>
            <w:proofErr w:type="spellEnd"/>
          </w:p>
        </w:tc>
        <w:tc>
          <w:tcPr>
            <w:tcW w:w="3795" w:type="dxa"/>
            <w:shd w:val="clear" w:color="auto" w:fill="auto"/>
            <w:tcMar>
              <w:top w:w="72" w:type="dxa"/>
              <w:left w:w="72" w:type="dxa"/>
              <w:bottom w:w="72" w:type="dxa"/>
              <w:right w:w="72" w:type="dxa"/>
            </w:tcMar>
          </w:tcPr>
          <w:p w:rsidR="00370BBC" w:rsidRDefault="00370BBC">
            <w:pPr>
              <w:widowControl w:val="0"/>
              <w:spacing w:line="240" w:lineRule="auto"/>
            </w:pPr>
            <w:r>
              <w:t>BROC - Community Action South-West Vermont</w:t>
            </w:r>
          </w:p>
        </w:tc>
        <w:tc>
          <w:tcPr>
            <w:tcW w:w="700" w:type="dxa"/>
            <w:shd w:val="clear" w:color="auto" w:fill="auto"/>
            <w:tcMar>
              <w:top w:w="72" w:type="dxa"/>
              <w:left w:w="72" w:type="dxa"/>
              <w:bottom w:w="72" w:type="dxa"/>
              <w:right w:w="72" w:type="dxa"/>
            </w:tcMar>
          </w:tcPr>
          <w:p w:rsidR="00370BBC" w:rsidRDefault="001767F4">
            <w:pPr>
              <w:widowControl w:val="0"/>
              <w:spacing w:line="240" w:lineRule="auto"/>
              <w:jc w:val="center"/>
            </w:pPr>
            <w:r>
              <w:t>P</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Emily Higgins</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Vermont Agency of Human Services</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AHS - Office of Economic Opportunity</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1767F4">
            <w:pPr>
              <w:spacing w:line="240" w:lineRule="auto"/>
              <w:jc w:val="center"/>
            </w:pPr>
            <w:r>
              <w:t>N</w:t>
            </w:r>
          </w:p>
        </w:tc>
      </w:tr>
      <w:tr w:rsidR="00370BBC">
        <w:trPr>
          <w:jc w:val="center"/>
        </w:trPr>
        <w:tc>
          <w:tcPr>
            <w:tcW w:w="2715" w:type="dxa"/>
            <w:shd w:val="clear" w:color="auto" w:fill="auto"/>
            <w:tcMar>
              <w:top w:w="72" w:type="dxa"/>
              <w:left w:w="72" w:type="dxa"/>
              <w:bottom w:w="72" w:type="dxa"/>
              <w:right w:w="72" w:type="dxa"/>
            </w:tcMar>
          </w:tcPr>
          <w:p w:rsidR="00370BBC" w:rsidRDefault="00370BBC">
            <w:pPr>
              <w:spacing w:line="240" w:lineRule="auto"/>
            </w:pPr>
            <w:r>
              <w:t>Erhard Mahnke</w:t>
            </w:r>
          </w:p>
        </w:tc>
        <w:tc>
          <w:tcPr>
            <w:tcW w:w="3555" w:type="dxa"/>
            <w:shd w:val="clear" w:color="auto" w:fill="auto"/>
            <w:tcMar>
              <w:top w:w="72" w:type="dxa"/>
              <w:left w:w="72" w:type="dxa"/>
              <w:bottom w:w="72" w:type="dxa"/>
              <w:right w:w="72" w:type="dxa"/>
            </w:tcMar>
          </w:tcPr>
          <w:p w:rsidR="00370BBC" w:rsidRDefault="00370BBC">
            <w:pPr>
              <w:spacing w:line="240" w:lineRule="auto"/>
            </w:pPr>
            <w:r>
              <w:t>Member-At-Large</w:t>
            </w:r>
          </w:p>
        </w:tc>
        <w:tc>
          <w:tcPr>
            <w:tcW w:w="3795" w:type="dxa"/>
            <w:shd w:val="clear" w:color="auto" w:fill="auto"/>
            <w:tcMar>
              <w:top w:w="72" w:type="dxa"/>
              <w:left w:w="72" w:type="dxa"/>
              <w:bottom w:w="72" w:type="dxa"/>
              <w:right w:w="72" w:type="dxa"/>
            </w:tcMar>
          </w:tcPr>
          <w:p w:rsidR="00370BBC" w:rsidRDefault="00370BBC">
            <w:pPr>
              <w:spacing w:line="240" w:lineRule="auto"/>
            </w:pPr>
            <w:r>
              <w:t>VAHC</w:t>
            </w:r>
          </w:p>
        </w:tc>
        <w:tc>
          <w:tcPr>
            <w:tcW w:w="700" w:type="dxa"/>
            <w:shd w:val="clear" w:color="auto" w:fill="auto"/>
            <w:tcMar>
              <w:top w:w="72" w:type="dxa"/>
              <w:left w:w="72" w:type="dxa"/>
              <w:bottom w:w="72" w:type="dxa"/>
              <w:right w:w="72" w:type="dxa"/>
            </w:tcMar>
          </w:tcPr>
          <w:p w:rsidR="00370BBC" w:rsidRDefault="001767F4">
            <w:pPr>
              <w:spacing w:line="240" w:lineRule="auto"/>
              <w:jc w:val="center"/>
            </w:pPr>
            <w:r>
              <w:t>N</w:t>
            </w:r>
          </w:p>
        </w:tc>
      </w:tr>
      <w:tr w:rsidR="00370BBC">
        <w:trPr>
          <w:jc w:val="center"/>
        </w:trPr>
        <w:tc>
          <w:tcPr>
            <w:tcW w:w="2715" w:type="dxa"/>
            <w:shd w:val="clear" w:color="auto" w:fill="auto"/>
            <w:tcMar>
              <w:top w:w="72" w:type="dxa"/>
              <w:left w:w="72" w:type="dxa"/>
              <w:bottom w:w="72" w:type="dxa"/>
              <w:right w:w="72" w:type="dxa"/>
            </w:tcMar>
          </w:tcPr>
          <w:p w:rsidR="00370BBC" w:rsidRDefault="00370BBC">
            <w:r>
              <w:t>Heather Hinckley</w:t>
            </w:r>
          </w:p>
        </w:tc>
        <w:tc>
          <w:tcPr>
            <w:tcW w:w="3555" w:type="dxa"/>
            <w:shd w:val="clear" w:color="auto" w:fill="auto"/>
            <w:tcMar>
              <w:top w:w="72" w:type="dxa"/>
              <w:left w:w="72" w:type="dxa"/>
              <w:bottom w:w="72" w:type="dxa"/>
              <w:right w:w="72" w:type="dxa"/>
            </w:tcMar>
          </w:tcPr>
          <w:p w:rsidR="00370BBC" w:rsidRDefault="00370BBC">
            <w:r>
              <w:t xml:space="preserve">Rutland </w:t>
            </w:r>
            <w:proofErr w:type="spellStart"/>
            <w:r>
              <w:t>CoC</w:t>
            </w:r>
            <w:proofErr w:type="spellEnd"/>
            <w:r>
              <w:t>, Secretary</w:t>
            </w:r>
          </w:p>
        </w:tc>
        <w:tc>
          <w:tcPr>
            <w:tcW w:w="3795" w:type="dxa"/>
            <w:shd w:val="clear" w:color="auto" w:fill="auto"/>
            <w:tcMar>
              <w:top w:w="72" w:type="dxa"/>
              <w:left w:w="72" w:type="dxa"/>
              <w:bottom w:w="72" w:type="dxa"/>
              <w:right w:w="72" w:type="dxa"/>
            </w:tcMar>
          </w:tcPr>
          <w:p w:rsidR="00370BBC" w:rsidRDefault="00370BBC">
            <w:r>
              <w:t>Homeless Prevention Center</w:t>
            </w:r>
          </w:p>
        </w:tc>
        <w:tc>
          <w:tcPr>
            <w:tcW w:w="700" w:type="dxa"/>
            <w:shd w:val="clear" w:color="auto" w:fill="auto"/>
            <w:tcMar>
              <w:top w:w="72" w:type="dxa"/>
              <w:left w:w="72" w:type="dxa"/>
              <w:bottom w:w="72" w:type="dxa"/>
              <w:right w:w="72" w:type="dxa"/>
            </w:tcMar>
          </w:tcPr>
          <w:p w:rsidR="00370BBC" w:rsidRDefault="00370BBC">
            <w:pPr>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r>
              <w:t>Holly Olio</w:t>
            </w:r>
          </w:p>
        </w:tc>
        <w:tc>
          <w:tcPr>
            <w:tcW w:w="3555" w:type="dxa"/>
            <w:shd w:val="clear" w:color="auto" w:fill="auto"/>
            <w:tcMar>
              <w:top w:w="72" w:type="dxa"/>
              <w:left w:w="72" w:type="dxa"/>
              <w:bottom w:w="72" w:type="dxa"/>
              <w:right w:w="72" w:type="dxa"/>
            </w:tcMar>
          </w:tcPr>
          <w:p w:rsidR="00370BBC" w:rsidRDefault="00370BBC">
            <w:r>
              <w:t xml:space="preserve">Franklin/GI </w:t>
            </w:r>
            <w:proofErr w:type="spellStart"/>
            <w:r>
              <w:t>CoC</w:t>
            </w:r>
            <w:proofErr w:type="spellEnd"/>
          </w:p>
        </w:tc>
        <w:tc>
          <w:tcPr>
            <w:tcW w:w="3795" w:type="dxa"/>
            <w:shd w:val="clear" w:color="auto" w:fill="auto"/>
            <w:tcMar>
              <w:top w:w="72" w:type="dxa"/>
              <w:left w:w="72" w:type="dxa"/>
              <w:bottom w:w="72" w:type="dxa"/>
              <w:right w:w="72" w:type="dxa"/>
            </w:tcMar>
          </w:tcPr>
          <w:p w:rsidR="00370BBC" w:rsidRDefault="00370BBC">
            <w:r>
              <w:t>NCSS</w:t>
            </w:r>
          </w:p>
        </w:tc>
        <w:tc>
          <w:tcPr>
            <w:tcW w:w="700" w:type="dxa"/>
            <w:shd w:val="clear" w:color="auto" w:fill="auto"/>
            <w:tcMar>
              <w:top w:w="72" w:type="dxa"/>
              <w:left w:w="72" w:type="dxa"/>
              <w:bottom w:w="72" w:type="dxa"/>
              <w:right w:w="72" w:type="dxa"/>
            </w:tcMar>
          </w:tcPr>
          <w:p w:rsidR="00370BBC" w:rsidRDefault="000E3608">
            <w:pPr>
              <w:jc w:val="center"/>
            </w:pPr>
            <w:r>
              <w:t>P</w:t>
            </w:r>
          </w:p>
        </w:tc>
      </w:tr>
      <w:tr w:rsidR="00370BBC">
        <w:trPr>
          <w:jc w:val="center"/>
        </w:trPr>
        <w:tc>
          <w:tcPr>
            <w:tcW w:w="2715" w:type="dxa"/>
            <w:tcBorders>
              <w:bottom w:val="single" w:sz="6" w:space="0" w:color="000000"/>
              <w:right w:val="single" w:sz="6" w:space="0" w:color="000000"/>
            </w:tcBorders>
            <w:tcMar>
              <w:top w:w="72" w:type="dxa"/>
              <w:left w:w="72" w:type="dxa"/>
              <w:bottom w:w="72" w:type="dxa"/>
              <w:right w:w="72" w:type="dxa"/>
            </w:tcMar>
            <w:vAlign w:val="center"/>
          </w:tcPr>
          <w:p w:rsidR="00370BBC" w:rsidRDefault="00370BBC">
            <w:pPr>
              <w:spacing w:line="240" w:lineRule="auto"/>
            </w:pPr>
            <w:r>
              <w:t>Jason Brill</w:t>
            </w:r>
          </w:p>
        </w:tc>
        <w:tc>
          <w:tcPr>
            <w:tcW w:w="3555"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370BBC" w:rsidRDefault="00370BBC">
            <w:pPr>
              <w:spacing w:line="240" w:lineRule="auto"/>
            </w:pPr>
            <w:r>
              <w:t>Veterans Affairs</w:t>
            </w:r>
          </w:p>
        </w:tc>
        <w:tc>
          <w:tcPr>
            <w:tcW w:w="3795"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370BBC" w:rsidRDefault="00370BBC">
            <w:pPr>
              <w:spacing w:line="240" w:lineRule="auto"/>
            </w:pPr>
            <w:r>
              <w:t>U.S. Veterans Administration</w:t>
            </w:r>
          </w:p>
        </w:tc>
        <w:tc>
          <w:tcPr>
            <w:tcW w:w="700"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370BBC" w:rsidRDefault="00370BBC">
            <w:pPr>
              <w:spacing w:line="240" w:lineRule="auto"/>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pPr>
              <w:spacing w:line="240" w:lineRule="auto"/>
            </w:pPr>
            <w:r>
              <w:rPr>
                <w:highlight w:val="white"/>
              </w:rPr>
              <w:t>Josh Davis</w:t>
            </w:r>
          </w:p>
        </w:tc>
        <w:tc>
          <w:tcPr>
            <w:tcW w:w="3555" w:type="dxa"/>
            <w:shd w:val="clear" w:color="auto" w:fill="auto"/>
            <w:tcMar>
              <w:top w:w="72" w:type="dxa"/>
              <w:left w:w="72" w:type="dxa"/>
              <w:bottom w:w="72" w:type="dxa"/>
              <w:right w:w="72" w:type="dxa"/>
            </w:tcMar>
          </w:tcPr>
          <w:p w:rsidR="00370BBC" w:rsidRDefault="00370BBC">
            <w:pPr>
              <w:spacing w:line="240" w:lineRule="auto"/>
            </w:pPr>
            <w:r>
              <w:t>Co-Chair</w:t>
            </w:r>
          </w:p>
        </w:tc>
        <w:tc>
          <w:tcPr>
            <w:tcW w:w="3795" w:type="dxa"/>
            <w:shd w:val="clear" w:color="auto" w:fill="auto"/>
            <w:tcMar>
              <w:top w:w="72" w:type="dxa"/>
              <w:left w:w="72" w:type="dxa"/>
              <w:bottom w:w="72" w:type="dxa"/>
              <w:right w:w="72" w:type="dxa"/>
            </w:tcMar>
          </w:tcPr>
          <w:p w:rsidR="00370BBC" w:rsidRDefault="00370BBC">
            <w:pPr>
              <w:spacing w:line="240" w:lineRule="auto"/>
            </w:pPr>
            <w:r>
              <w:t>Groundworks Collaborative</w:t>
            </w:r>
          </w:p>
        </w:tc>
        <w:tc>
          <w:tcPr>
            <w:tcW w:w="700" w:type="dxa"/>
            <w:shd w:val="clear" w:color="auto" w:fill="auto"/>
            <w:tcMar>
              <w:top w:w="72" w:type="dxa"/>
              <w:left w:w="72" w:type="dxa"/>
              <w:bottom w:w="72" w:type="dxa"/>
              <w:right w:w="72" w:type="dxa"/>
            </w:tcMar>
          </w:tcPr>
          <w:p w:rsidR="00370BBC" w:rsidRDefault="00DC0DD3" w:rsidP="00DC0A10">
            <w:pPr>
              <w:spacing w:line="240" w:lineRule="auto"/>
              <w:jc w:val="center"/>
            </w:pPr>
            <w:r>
              <w:t>Y</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Kara Casey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Domestic and Sexual  Violence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rPr>
                <w:highlight w:val="white"/>
              </w:rPr>
              <w:t>Vermont Network Against Domestic and Sexual Violence</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251C56">
            <w:r>
              <w:t>Jenna O’Farrell</w:t>
            </w:r>
          </w:p>
        </w:tc>
        <w:tc>
          <w:tcPr>
            <w:tcW w:w="3555" w:type="dxa"/>
            <w:shd w:val="clear" w:color="auto" w:fill="auto"/>
            <w:tcMar>
              <w:top w:w="72" w:type="dxa"/>
              <w:left w:w="72" w:type="dxa"/>
              <w:bottom w:w="72" w:type="dxa"/>
              <w:right w:w="72" w:type="dxa"/>
            </w:tcMar>
          </w:tcPr>
          <w:p w:rsidR="00370BBC" w:rsidRDefault="00370BBC">
            <w:r>
              <w:t xml:space="preserve">Orleans </w:t>
            </w:r>
            <w:proofErr w:type="spellStart"/>
            <w: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Northeast Kingdom Community Action (NECKA)</w:t>
            </w:r>
          </w:p>
        </w:tc>
        <w:tc>
          <w:tcPr>
            <w:tcW w:w="700" w:type="dxa"/>
            <w:shd w:val="clear" w:color="auto" w:fill="auto"/>
            <w:tcMar>
              <w:top w:w="72" w:type="dxa"/>
              <w:left w:w="72" w:type="dxa"/>
              <w:bottom w:w="72" w:type="dxa"/>
              <w:right w:w="72" w:type="dxa"/>
            </w:tcMar>
          </w:tcPr>
          <w:p w:rsidR="00370BBC" w:rsidRDefault="00251C56">
            <w:pPr>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r>
              <w:t xml:space="preserve">Margaret Bozik </w:t>
            </w:r>
          </w:p>
        </w:tc>
        <w:tc>
          <w:tcPr>
            <w:tcW w:w="3555" w:type="dxa"/>
            <w:shd w:val="clear" w:color="auto" w:fill="auto"/>
            <w:tcMar>
              <w:top w:w="72" w:type="dxa"/>
              <w:left w:w="72" w:type="dxa"/>
              <w:bottom w:w="72" w:type="dxa"/>
              <w:right w:w="72" w:type="dxa"/>
            </w:tcMar>
          </w:tcPr>
          <w:p w:rsidR="00370BBC" w:rsidRDefault="00370BBC">
            <w:r>
              <w:t xml:space="preserve">Chittenden </w:t>
            </w:r>
            <w:proofErr w:type="spellStart"/>
            <w:r>
              <w:t>CoC</w:t>
            </w:r>
            <w:proofErr w:type="spellEnd"/>
          </w:p>
        </w:tc>
        <w:tc>
          <w:tcPr>
            <w:tcW w:w="3795" w:type="dxa"/>
            <w:shd w:val="clear" w:color="auto" w:fill="auto"/>
            <w:tcMar>
              <w:top w:w="72" w:type="dxa"/>
              <w:left w:w="72" w:type="dxa"/>
              <w:bottom w:w="72" w:type="dxa"/>
              <w:right w:w="72" w:type="dxa"/>
            </w:tcMar>
          </w:tcPr>
          <w:p w:rsidR="00370BBC" w:rsidRDefault="00370BBC">
            <w:r>
              <w:t>Champlain Housing Trust</w:t>
            </w:r>
          </w:p>
        </w:tc>
        <w:tc>
          <w:tcPr>
            <w:tcW w:w="700" w:type="dxa"/>
            <w:shd w:val="clear" w:color="auto" w:fill="auto"/>
            <w:tcMar>
              <w:top w:w="72" w:type="dxa"/>
              <w:left w:w="72" w:type="dxa"/>
              <w:bottom w:w="72" w:type="dxa"/>
              <w:right w:w="72" w:type="dxa"/>
            </w:tcMar>
          </w:tcPr>
          <w:p w:rsidR="00370BBC" w:rsidRDefault="00D409B8">
            <w:pPr>
              <w:jc w:val="center"/>
            </w:pPr>
            <w:r>
              <w:t>N</w:t>
            </w:r>
          </w:p>
        </w:tc>
      </w:tr>
      <w:tr w:rsidR="00370BBC">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r>
              <w:t>MaryEllen Mendl</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r>
              <w:t>Member-At-Large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r>
              <w:t>United Ways of Vermont, 211</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D409B8">
            <w:pPr>
              <w:spacing w:line="240" w:lineRule="auto"/>
              <w:jc w:val="center"/>
            </w:pPr>
            <w:r>
              <w:t>N</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Meghan Morrow Raftery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HMIS Administrator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Institute for Community Alliances</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DC0DD3">
            <w:pPr>
              <w:spacing w:line="240" w:lineRule="auto"/>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r>
              <w:t xml:space="preserve">Pat Burke </w:t>
            </w:r>
          </w:p>
        </w:tc>
        <w:tc>
          <w:tcPr>
            <w:tcW w:w="3555" w:type="dxa"/>
            <w:shd w:val="clear" w:color="auto" w:fill="auto"/>
            <w:tcMar>
              <w:top w:w="72" w:type="dxa"/>
              <w:left w:w="72" w:type="dxa"/>
              <w:bottom w:w="72" w:type="dxa"/>
              <w:right w:w="72" w:type="dxa"/>
            </w:tcMar>
          </w:tcPr>
          <w:p w:rsidR="00370BBC" w:rsidRDefault="00370BBC">
            <w:r>
              <w:t>Windsor-South/Windham-North</w:t>
            </w:r>
          </w:p>
        </w:tc>
        <w:tc>
          <w:tcPr>
            <w:tcW w:w="3795" w:type="dxa"/>
            <w:shd w:val="clear" w:color="auto" w:fill="auto"/>
            <w:tcMar>
              <w:top w:w="72" w:type="dxa"/>
              <w:left w:w="72" w:type="dxa"/>
              <w:bottom w:w="72" w:type="dxa"/>
              <w:right w:w="72" w:type="dxa"/>
            </w:tcMar>
          </w:tcPr>
          <w:p w:rsidR="00370BBC" w:rsidRDefault="00370BBC">
            <w:r>
              <w:t>Southeastern Vermont Community Action (SEVCA)</w:t>
            </w:r>
          </w:p>
        </w:tc>
        <w:tc>
          <w:tcPr>
            <w:tcW w:w="700" w:type="dxa"/>
            <w:shd w:val="clear" w:color="auto" w:fill="auto"/>
            <w:tcMar>
              <w:top w:w="72" w:type="dxa"/>
              <w:left w:w="72" w:type="dxa"/>
              <w:bottom w:w="72" w:type="dxa"/>
              <w:right w:w="72" w:type="dxa"/>
            </w:tcMar>
          </w:tcPr>
          <w:p w:rsidR="00370BBC" w:rsidRDefault="00DC0DD3">
            <w:pPr>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pPr>
              <w:spacing w:line="240" w:lineRule="auto"/>
            </w:pPr>
            <w:r>
              <w:rPr>
                <w:highlight w:val="white"/>
              </w:rPr>
              <w:t>Peter Kellerman</w:t>
            </w:r>
          </w:p>
        </w:tc>
        <w:tc>
          <w:tcPr>
            <w:tcW w:w="3555" w:type="dxa"/>
            <w:shd w:val="clear" w:color="auto" w:fill="auto"/>
            <w:tcMar>
              <w:top w:w="72" w:type="dxa"/>
              <w:left w:w="72" w:type="dxa"/>
              <w:bottom w:w="72" w:type="dxa"/>
              <w:right w:w="72" w:type="dxa"/>
            </w:tcMar>
          </w:tcPr>
          <w:p w:rsidR="00370BBC" w:rsidRDefault="00370BBC">
            <w:pPr>
              <w:spacing w:line="240" w:lineRule="auto"/>
            </w:pPr>
            <w:r>
              <w:t xml:space="preserve"> </w:t>
            </w:r>
          </w:p>
        </w:tc>
        <w:tc>
          <w:tcPr>
            <w:tcW w:w="3795" w:type="dxa"/>
            <w:shd w:val="clear" w:color="auto" w:fill="auto"/>
            <w:tcMar>
              <w:top w:w="72" w:type="dxa"/>
              <w:left w:w="72" w:type="dxa"/>
              <w:bottom w:w="72" w:type="dxa"/>
              <w:right w:w="72" w:type="dxa"/>
            </w:tcMar>
          </w:tcPr>
          <w:p w:rsidR="00370BBC" w:rsidRDefault="00370BBC">
            <w:pPr>
              <w:spacing w:line="240" w:lineRule="auto"/>
            </w:pPr>
            <w:r>
              <w:t>John Graham Housing and Services</w:t>
            </w:r>
          </w:p>
        </w:tc>
        <w:tc>
          <w:tcPr>
            <w:tcW w:w="700" w:type="dxa"/>
            <w:shd w:val="clear" w:color="auto" w:fill="auto"/>
            <w:tcMar>
              <w:top w:w="72" w:type="dxa"/>
              <w:left w:w="72" w:type="dxa"/>
              <w:bottom w:w="72" w:type="dxa"/>
              <w:right w:w="72" w:type="dxa"/>
            </w:tcMar>
          </w:tcPr>
          <w:p w:rsidR="00370BBC" w:rsidRDefault="00D409B8">
            <w:pPr>
              <w:spacing w:line="240" w:lineRule="auto"/>
              <w:jc w:val="center"/>
            </w:pPr>
            <w:r>
              <w:t>N</w:t>
            </w:r>
          </w:p>
        </w:tc>
      </w:tr>
      <w:tr w:rsidR="00370BBC">
        <w:trPr>
          <w:jc w:val="center"/>
        </w:trPr>
        <w:tc>
          <w:tcPr>
            <w:tcW w:w="2715" w:type="dxa"/>
            <w:shd w:val="clear" w:color="auto" w:fill="auto"/>
            <w:tcMar>
              <w:top w:w="72" w:type="dxa"/>
              <w:left w:w="72" w:type="dxa"/>
              <w:bottom w:w="72" w:type="dxa"/>
              <w:right w:w="72" w:type="dxa"/>
            </w:tcMar>
          </w:tcPr>
          <w:p w:rsidR="00370BBC" w:rsidRDefault="00370BBC">
            <w:pPr>
              <w:spacing w:line="240" w:lineRule="auto"/>
            </w:pPr>
            <w:r>
              <w:rPr>
                <w:highlight w:val="white"/>
              </w:rPr>
              <w:t>Rebeka Lawrence-Gomez</w:t>
            </w:r>
          </w:p>
        </w:tc>
        <w:tc>
          <w:tcPr>
            <w:tcW w:w="3555" w:type="dxa"/>
            <w:shd w:val="clear" w:color="auto" w:fill="auto"/>
            <w:tcMar>
              <w:top w:w="72" w:type="dxa"/>
              <w:left w:w="72" w:type="dxa"/>
              <w:bottom w:w="72" w:type="dxa"/>
              <w:right w:w="72" w:type="dxa"/>
            </w:tcMar>
          </w:tcPr>
          <w:p w:rsidR="00370BBC" w:rsidRDefault="00370BBC">
            <w:pPr>
              <w:spacing w:line="240" w:lineRule="auto"/>
            </w:pPr>
            <w:r>
              <w:t>Co-Chair</w:t>
            </w:r>
          </w:p>
        </w:tc>
        <w:tc>
          <w:tcPr>
            <w:tcW w:w="3795" w:type="dxa"/>
            <w:shd w:val="clear" w:color="auto" w:fill="auto"/>
            <w:tcMar>
              <w:top w:w="72" w:type="dxa"/>
              <w:left w:w="72" w:type="dxa"/>
              <w:bottom w:w="72" w:type="dxa"/>
              <w:right w:w="72" w:type="dxa"/>
            </w:tcMar>
          </w:tcPr>
          <w:p w:rsidR="00370BBC" w:rsidRDefault="00370BBC">
            <w:pPr>
              <w:spacing w:line="240" w:lineRule="auto"/>
            </w:pPr>
            <w:r>
              <w:t>Pathways Vermont</w:t>
            </w:r>
          </w:p>
        </w:tc>
        <w:tc>
          <w:tcPr>
            <w:tcW w:w="700" w:type="dxa"/>
            <w:shd w:val="clear" w:color="auto" w:fill="auto"/>
            <w:tcMar>
              <w:top w:w="72" w:type="dxa"/>
              <w:left w:w="72" w:type="dxa"/>
              <w:bottom w:w="72" w:type="dxa"/>
              <w:right w:w="72" w:type="dxa"/>
            </w:tcMar>
          </w:tcPr>
          <w:p w:rsidR="00370BBC" w:rsidRDefault="00370BBC">
            <w:pPr>
              <w:spacing w:line="240" w:lineRule="auto"/>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pPr>
              <w:spacing w:line="240" w:lineRule="auto"/>
            </w:pPr>
            <w:r>
              <w:t xml:space="preserve">Renee Weeks </w:t>
            </w:r>
          </w:p>
        </w:tc>
        <w:tc>
          <w:tcPr>
            <w:tcW w:w="3555" w:type="dxa"/>
            <w:shd w:val="clear" w:color="auto" w:fill="auto"/>
            <w:tcMar>
              <w:top w:w="72" w:type="dxa"/>
              <w:left w:w="72" w:type="dxa"/>
              <w:bottom w:w="72" w:type="dxa"/>
              <w:right w:w="72" w:type="dxa"/>
            </w:tcMar>
          </w:tcPr>
          <w:p w:rsidR="00370BBC" w:rsidRDefault="00370BBC">
            <w:r>
              <w:t>Windsor-North/Orange</w:t>
            </w:r>
          </w:p>
        </w:tc>
        <w:tc>
          <w:tcPr>
            <w:tcW w:w="3795" w:type="dxa"/>
            <w:shd w:val="clear" w:color="auto" w:fill="auto"/>
            <w:tcMar>
              <w:top w:w="72" w:type="dxa"/>
              <w:left w:w="72" w:type="dxa"/>
              <w:bottom w:w="72" w:type="dxa"/>
              <w:right w:w="72" w:type="dxa"/>
            </w:tcMar>
          </w:tcPr>
          <w:p w:rsidR="00370BBC" w:rsidRDefault="00370BBC">
            <w:pPr>
              <w:spacing w:line="240" w:lineRule="auto"/>
            </w:pPr>
            <w:r>
              <w:t xml:space="preserve">Upper Valley Haven </w:t>
            </w:r>
          </w:p>
        </w:tc>
        <w:tc>
          <w:tcPr>
            <w:tcW w:w="700" w:type="dxa"/>
            <w:shd w:val="clear" w:color="auto" w:fill="auto"/>
            <w:tcMar>
              <w:top w:w="72" w:type="dxa"/>
              <w:left w:w="72" w:type="dxa"/>
              <w:bottom w:w="72" w:type="dxa"/>
              <w:right w:w="72" w:type="dxa"/>
            </w:tcMar>
          </w:tcPr>
          <w:p w:rsidR="00370BBC" w:rsidRDefault="00370BBC">
            <w:pPr>
              <w:spacing w:line="240" w:lineRule="auto"/>
              <w:jc w:val="center"/>
            </w:pPr>
            <w:r>
              <w:t>Y</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lastRenderedPageBreak/>
              <w:t>Shaun Gilpin</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Housing Partners</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DHCD</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D409B8">
            <w:pPr>
              <w:spacing w:line="240" w:lineRule="auto"/>
              <w:jc w:val="center"/>
            </w:pPr>
            <w:r>
              <w:t>N</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Shawn Kelly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370BBC" w:rsidRDefault="00370BBC">
            <w:pPr>
              <w:spacing w:line="240" w:lineRule="auto"/>
            </w:pPr>
            <w:r>
              <w:t>Person with Lived Experience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bookmarkStart w:id="0" w:name="_GoBack"/>
            <w:bookmarkEnd w:id="0"/>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0E3608">
            <w:pPr>
              <w:spacing w:line="240" w:lineRule="auto"/>
              <w:jc w:val="center"/>
            </w:pPr>
            <w:r>
              <w:t>P</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251C56">
            <w:r>
              <w:t>Connie Sandahl</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 xml:space="preserve">Caledonia/Essex </w:t>
            </w:r>
            <w:proofErr w:type="spellStart"/>
            <w: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251C56">
            <w:pPr>
              <w:spacing w:line="240" w:lineRule="auto"/>
            </w:pPr>
            <w:r>
              <w:t>Northeast Kingdom Youth Services</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D409B8">
            <w:pPr>
              <w:spacing w:line="240" w:lineRule="auto"/>
              <w:jc w:val="center"/>
            </w:pPr>
            <w:r>
              <w:t>N</w:t>
            </w:r>
          </w:p>
        </w:tc>
      </w:tr>
      <w:tr w:rsidR="00370BBC">
        <w:trPr>
          <w:jc w:val="center"/>
        </w:trPr>
        <w:tc>
          <w:tcPr>
            <w:tcW w:w="2715" w:type="dxa"/>
            <w:shd w:val="clear" w:color="auto" w:fill="auto"/>
            <w:tcMar>
              <w:top w:w="72" w:type="dxa"/>
              <w:left w:w="72" w:type="dxa"/>
              <w:bottom w:w="72" w:type="dxa"/>
              <w:right w:w="72" w:type="dxa"/>
            </w:tcMar>
          </w:tcPr>
          <w:p w:rsidR="00370BBC" w:rsidRDefault="001767F4">
            <w:r>
              <w:t>Susan Howe</w:t>
            </w:r>
            <w:r w:rsidR="00DC0DD3">
              <w:t>s</w:t>
            </w:r>
          </w:p>
        </w:tc>
        <w:tc>
          <w:tcPr>
            <w:tcW w:w="3555" w:type="dxa"/>
            <w:shd w:val="clear" w:color="auto" w:fill="auto"/>
            <w:tcMar>
              <w:top w:w="72" w:type="dxa"/>
              <w:left w:w="72" w:type="dxa"/>
              <w:bottom w:w="72" w:type="dxa"/>
              <w:right w:w="72" w:type="dxa"/>
            </w:tcMar>
          </w:tcPr>
          <w:p w:rsidR="00370BBC" w:rsidRDefault="00370BBC">
            <w:r>
              <w:t>Windham South</w:t>
            </w:r>
          </w:p>
        </w:tc>
        <w:tc>
          <w:tcPr>
            <w:tcW w:w="3795" w:type="dxa"/>
            <w:shd w:val="clear" w:color="auto" w:fill="auto"/>
            <w:tcMar>
              <w:top w:w="72" w:type="dxa"/>
              <w:left w:w="72" w:type="dxa"/>
              <w:bottom w:w="72" w:type="dxa"/>
              <w:right w:w="72" w:type="dxa"/>
            </w:tcMar>
          </w:tcPr>
          <w:p w:rsidR="00370BBC" w:rsidRDefault="00251C56">
            <w:r>
              <w:t>SEVCA</w:t>
            </w:r>
          </w:p>
        </w:tc>
        <w:tc>
          <w:tcPr>
            <w:tcW w:w="700" w:type="dxa"/>
            <w:shd w:val="clear" w:color="auto" w:fill="auto"/>
            <w:tcMar>
              <w:top w:w="72" w:type="dxa"/>
              <w:left w:w="72" w:type="dxa"/>
              <w:bottom w:w="72" w:type="dxa"/>
              <w:right w:w="72" w:type="dxa"/>
            </w:tcMar>
          </w:tcPr>
          <w:p w:rsidR="00370BBC" w:rsidRDefault="001767F4">
            <w:pPr>
              <w:jc w:val="center"/>
            </w:pPr>
            <w:r>
              <w:t>Y</w:t>
            </w:r>
          </w:p>
        </w:tc>
      </w:tr>
      <w:tr w:rsidR="00370BBC" w:rsidTr="00370BBC">
        <w:trPr>
          <w:jc w:val="center"/>
        </w:trPr>
        <w:tc>
          <w:tcPr>
            <w:tcW w:w="2715" w:type="dxa"/>
            <w:tcBorders>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Whitney Nichols</w:t>
            </w:r>
          </w:p>
        </w:tc>
        <w:tc>
          <w:tcPr>
            <w:tcW w:w="3555" w:type="dxa"/>
            <w:tcBorders>
              <w:right w:val="single" w:sz="6" w:space="0" w:color="000000"/>
            </w:tcBorders>
            <w:shd w:val="clear" w:color="auto" w:fill="auto"/>
            <w:tcMar>
              <w:top w:w="72" w:type="dxa"/>
              <w:left w:w="72" w:type="dxa"/>
              <w:bottom w:w="72" w:type="dxa"/>
              <w:right w:w="72" w:type="dxa"/>
            </w:tcMar>
            <w:vAlign w:val="bottom"/>
          </w:tcPr>
          <w:p w:rsidR="00370BBC" w:rsidRDefault="00370BBC">
            <w:pPr>
              <w:spacing w:line="240" w:lineRule="auto"/>
            </w:pPr>
            <w:r>
              <w:t>Person with Lived Experience</w:t>
            </w:r>
          </w:p>
        </w:tc>
        <w:tc>
          <w:tcPr>
            <w:tcW w:w="3795" w:type="dxa"/>
            <w:tcBorders>
              <w:right w:val="single" w:sz="6" w:space="0" w:color="000000"/>
            </w:tcBorders>
            <w:shd w:val="clear" w:color="auto" w:fill="auto"/>
            <w:tcMar>
              <w:top w:w="72" w:type="dxa"/>
              <w:left w:w="72" w:type="dxa"/>
              <w:bottom w:w="72" w:type="dxa"/>
              <w:right w:w="72" w:type="dxa"/>
            </w:tcMar>
            <w:vAlign w:val="bottom"/>
          </w:tcPr>
          <w:p w:rsidR="00370BBC" w:rsidRDefault="00370BBC">
            <w:pPr>
              <w:spacing w:line="240" w:lineRule="auto"/>
            </w:pPr>
          </w:p>
        </w:tc>
        <w:tc>
          <w:tcPr>
            <w:tcW w:w="700" w:type="dxa"/>
            <w:tcBorders>
              <w:right w:val="single" w:sz="6" w:space="0" w:color="000000"/>
            </w:tcBorders>
            <w:shd w:val="clear" w:color="auto" w:fill="auto"/>
            <w:tcMar>
              <w:top w:w="72" w:type="dxa"/>
              <w:left w:w="72" w:type="dxa"/>
              <w:bottom w:w="72" w:type="dxa"/>
              <w:right w:w="72" w:type="dxa"/>
            </w:tcMar>
            <w:vAlign w:val="bottom"/>
          </w:tcPr>
          <w:p w:rsidR="00370BBC" w:rsidRDefault="001767F4">
            <w:pPr>
              <w:spacing w:line="240" w:lineRule="auto"/>
              <w:jc w:val="center"/>
            </w:pPr>
            <w:r>
              <w:t>Y</w:t>
            </w:r>
          </w:p>
        </w:tc>
      </w:tr>
    </w:tbl>
    <w:p w:rsidR="00AD237C" w:rsidRDefault="00AD237C">
      <w:pPr>
        <w:spacing w:line="240" w:lineRule="auto"/>
        <w:rPr>
          <w:rFonts w:ascii="Calibri" w:eastAsia="Calibri" w:hAnsi="Calibri" w:cs="Calibri"/>
        </w:rPr>
      </w:pPr>
    </w:p>
    <w:p w:rsidR="00AD237C" w:rsidRDefault="00AD237C">
      <w:pPr>
        <w:spacing w:line="240" w:lineRule="auto"/>
        <w:rPr>
          <w:rFonts w:ascii="Calibri" w:eastAsia="Calibri" w:hAnsi="Calibri" w:cs="Calibri"/>
        </w:rPr>
      </w:pPr>
    </w:p>
    <w:p w:rsidR="00AD237C" w:rsidRDefault="00B925D9">
      <w:r>
        <w:rPr>
          <w:b/>
        </w:rPr>
        <w:t>Additional Attendees</w:t>
      </w:r>
      <w:r>
        <w:t>:</w:t>
      </w:r>
    </w:p>
    <w:p w:rsidR="00AD237C" w:rsidRDefault="00AD237C"/>
    <w:tbl>
      <w:tblPr>
        <w:tblStyle w:val="a0"/>
        <w:tblW w:w="76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4125"/>
      </w:tblGrid>
      <w:tr w:rsidR="00251C5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251C56" w:rsidRDefault="00251C56">
            <w:r>
              <w:t>Andrea Hurley</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251C56" w:rsidRDefault="00251C56">
            <w:r>
              <w:t xml:space="preserve">VCEH </w:t>
            </w:r>
            <w:proofErr w:type="spellStart"/>
            <w:r>
              <w:t>CoC</w:t>
            </w:r>
            <w:proofErr w:type="spellEnd"/>
            <w:r>
              <w:t xml:space="preserve"> Support Specialist</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Lee Trapeni</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SSHP</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1767F4">
            <w:r>
              <w:t>Bethany Pombar</w:t>
            </w:r>
          </w:p>
        </w:tc>
        <w:tc>
          <w:tcPr>
            <w:tcW w:w="4125" w:type="dxa"/>
            <w:tcBorders>
              <w:right w:val="single" w:sz="6" w:space="0" w:color="000000"/>
            </w:tcBorders>
            <w:shd w:val="clear" w:color="auto" w:fill="auto"/>
            <w:tcMar>
              <w:top w:w="72" w:type="dxa"/>
              <w:left w:w="72" w:type="dxa"/>
              <w:bottom w:w="72" w:type="dxa"/>
              <w:right w:w="72" w:type="dxa"/>
            </w:tcMar>
            <w:vAlign w:val="center"/>
          </w:tcPr>
          <w:p w:rsidR="00AD237C" w:rsidRDefault="001767F4">
            <w:r>
              <w:t>VCRYHP</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1767F4">
            <w:r>
              <w:t>Stephen Lunna</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1767F4" w:rsidRDefault="001767F4">
            <w:r>
              <w:t>SSVF</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1767F4">
            <w:r>
              <w:t>Caitlin Ettenborough</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1767F4">
            <w:r>
              <w:t>ICA</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1767F4">
            <w:r>
              <w:t>Justin Wagner</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1767F4">
            <w:r>
              <w:t>Clara Martin Center</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1767F4">
            <w:r>
              <w:t>Sierra Hargrove</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1767F4">
            <w:r>
              <w:t>NEKCA</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D90735">
            <w:r>
              <w:t>Geoffrey Pippenger</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D90735">
            <w:r>
              <w:t>DCF/ESD</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D90735">
            <w:r>
              <w:t>Chandler Poling</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D90735">
            <w:r>
              <w:t>BROC</w:t>
            </w:r>
          </w:p>
        </w:tc>
      </w:tr>
      <w:tr w:rsidR="00AD237C"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D90735">
            <w:r>
              <w:t xml:space="preserve">Patrick </w:t>
            </w:r>
            <w:proofErr w:type="spellStart"/>
            <w:r>
              <w:t>Dunegan</w:t>
            </w:r>
            <w:proofErr w:type="spellEnd"/>
          </w:p>
        </w:tc>
        <w:tc>
          <w:tcPr>
            <w:tcW w:w="4125" w:type="dxa"/>
            <w:tcBorders>
              <w:right w:val="single" w:sz="6" w:space="0" w:color="000000"/>
            </w:tcBorders>
            <w:shd w:val="clear" w:color="auto" w:fill="auto"/>
            <w:tcMar>
              <w:top w:w="72" w:type="dxa"/>
              <w:left w:w="72" w:type="dxa"/>
              <w:bottom w:w="72" w:type="dxa"/>
              <w:right w:w="72" w:type="dxa"/>
            </w:tcMar>
            <w:vAlign w:val="center"/>
          </w:tcPr>
          <w:p w:rsidR="00AD237C" w:rsidRDefault="00D90735">
            <w:r>
              <w:t>GSH</w:t>
            </w:r>
          </w:p>
        </w:tc>
      </w:tr>
      <w:tr w:rsidR="00CF6423"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F6423" w:rsidRDefault="00D90735">
            <w:r>
              <w:t xml:space="preserve">Daniel </w:t>
            </w:r>
            <w:proofErr w:type="spellStart"/>
            <w:r>
              <w:t>Daltry</w:t>
            </w:r>
            <w:proofErr w:type="spellEnd"/>
          </w:p>
        </w:tc>
        <w:tc>
          <w:tcPr>
            <w:tcW w:w="4125" w:type="dxa"/>
            <w:tcBorders>
              <w:right w:val="single" w:sz="6" w:space="0" w:color="000000"/>
            </w:tcBorders>
            <w:shd w:val="clear" w:color="auto" w:fill="auto"/>
            <w:tcMar>
              <w:top w:w="72" w:type="dxa"/>
              <w:left w:w="72" w:type="dxa"/>
              <w:bottom w:w="72" w:type="dxa"/>
              <w:right w:w="72" w:type="dxa"/>
            </w:tcMar>
            <w:vAlign w:val="center"/>
          </w:tcPr>
          <w:p w:rsidR="001622DF" w:rsidRDefault="00D90735">
            <w:r>
              <w:t>VDH</w:t>
            </w:r>
          </w:p>
        </w:tc>
      </w:tr>
      <w:tr w:rsidR="001622D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622DF" w:rsidRDefault="00D90735">
            <w:r>
              <w:t xml:space="preserve">Eric </w:t>
            </w:r>
            <w:proofErr w:type="spellStart"/>
            <w:r>
              <w:t>Seel</w:t>
            </w:r>
            <w:proofErr w:type="spellEnd"/>
          </w:p>
        </w:tc>
        <w:tc>
          <w:tcPr>
            <w:tcW w:w="4125" w:type="dxa"/>
            <w:tcBorders>
              <w:right w:val="single" w:sz="6" w:space="0" w:color="000000"/>
            </w:tcBorders>
            <w:shd w:val="clear" w:color="auto" w:fill="auto"/>
            <w:tcMar>
              <w:top w:w="72" w:type="dxa"/>
              <w:left w:w="72" w:type="dxa"/>
              <w:bottom w:w="72" w:type="dxa"/>
              <w:right w:w="72" w:type="dxa"/>
            </w:tcMar>
            <w:vAlign w:val="center"/>
          </w:tcPr>
          <w:p w:rsidR="001622DF" w:rsidRDefault="00D90735">
            <w:r>
              <w:t>VDH</w:t>
            </w:r>
          </w:p>
        </w:tc>
      </w:tr>
      <w:tr w:rsidR="001622D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622DF" w:rsidRDefault="00D90735">
            <w:r>
              <w:t>Sarah Phillips</w:t>
            </w:r>
          </w:p>
        </w:tc>
        <w:tc>
          <w:tcPr>
            <w:tcW w:w="4125" w:type="dxa"/>
            <w:tcBorders>
              <w:right w:val="single" w:sz="6" w:space="0" w:color="000000"/>
            </w:tcBorders>
            <w:shd w:val="clear" w:color="auto" w:fill="auto"/>
            <w:tcMar>
              <w:top w:w="72" w:type="dxa"/>
              <w:left w:w="72" w:type="dxa"/>
              <w:bottom w:w="72" w:type="dxa"/>
              <w:right w:w="72" w:type="dxa"/>
            </w:tcMar>
            <w:vAlign w:val="center"/>
          </w:tcPr>
          <w:p w:rsidR="001622DF" w:rsidRDefault="00D90735">
            <w:r>
              <w:t>AHS/DCF/OEO</w:t>
            </w:r>
          </w:p>
        </w:tc>
      </w:tr>
      <w:tr w:rsidR="000E3608"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0E3608" w:rsidRDefault="000E3608">
            <w:r>
              <w:t>Mary Ellen Griffin</w:t>
            </w:r>
          </w:p>
        </w:tc>
        <w:tc>
          <w:tcPr>
            <w:tcW w:w="4125" w:type="dxa"/>
            <w:tcBorders>
              <w:right w:val="single" w:sz="6" w:space="0" w:color="000000"/>
            </w:tcBorders>
            <w:shd w:val="clear" w:color="auto" w:fill="auto"/>
            <w:tcMar>
              <w:top w:w="72" w:type="dxa"/>
              <w:left w:w="72" w:type="dxa"/>
              <w:bottom w:w="72" w:type="dxa"/>
              <w:right w:w="72" w:type="dxa"/>
            </w:tcMar>
            <w:vAlign w:val="center"/>
          </w:tcPr>
          <w:p w:rsidR="000E3608" w:rsidRDefault="000E3608">
            <w:r>
              <w:t>Vermont Legal Aid</w:t>
            </w:r>
          </w:p>
        </w:tc>
      </w:tr>
    </w:tbl>
    <w:p w:rsidR="00AD237C" w:rsidRDefault="00AD237C">
      <w:pPr>
        <w:pBdr>
          <w:top w:val="nil"/>
          <w:left w:val="nil"/>
          <w:bottom w:val="nil"/>
          <w:right w:val="nil"/>
          <w:between w:val="nil"/>
        </w:pBdr>
        <w:rPr>
          <w:rFonts w:ascii="Calibri" w:eastAsia="Calibri" w:hAnsi="Calibri" w:cs="Calibri"/>
        </w:rPr>
      </w:pPr>
    </w:p>
    <w:p w:rsidR="00E47196" w:rsidRDefault="00D409B8" w:rsidP="00E47196">
      <w:pPr>
        <w:pBdr>
          <w:top w:val="nil"/>
          <w:left w:val="nil"/>
          <w:bottom w:val="nil"/>
          <w:right w:val="nil"/>
          <w:between w:val="nil"/>
        </w:pBdr>
        <w:spacing w:line="240" w:lineRule="auto"/>
        <w:rPr>
          <w:rFonts w:eastAsia="Calibri"/>
          <w:b/>
        </w:rPr>
      </w:pPr>
      <w:r>
        <w:rPr>
          <w:rFonts w:eastAsia="Calibri"/>
          <w:b/>
        </w:rPr>
        <w:t xml:space="preserve">Call </w:t>
      </w:r>
      <w:proofErr w:type="gramStart"/>
      <w:r>
        <w:rPr>
          <w:rFonts w:eastAsia="Calibri"/>
          <w:b/>
        </w:rPr>
        <w:t>To</w:t>
      </w:r>
      <w:proofErr w:type="gramEnd"/>
      <w:r>
        <w:rPr>
          <w:rFonts w:eastAsia="Calibri"/>
          <w:b/>
        </w:rPr>
        <w:t xml:space="preserve"> Order</w:t>
      </w:r>
    </w:p>
    <w:p w:rsidR="00D409B8" w:rsidRDefault="00D409B8" w:rsidP="00E47196">
      <w:pPr>
        <w:pBdr>
          <w:top w:val="nil"/>
          <w:left w:val="nil"/>
          <w:bottom w:val="nil"/>
          <w:right w:val="nil"/>
          <w:between w:val="nil"/>
        </w:pBdr>
        <w:spacing w:line="240" w:lineRule="auto"/>
        <w:rPr>
          <w:rFonts w:eastAsia="Calibri"/>
          <w:b/>
        </w:rPr>
      </w:pPr>
    </w:p>
    <w:p w:rsidR="00175680" w:rsidRDefault="00D409B8" w:rsidP="00CB0CA2">
      <w:pPr>
        <w:pBdr>
          <w:top w:val="nil"/>
          <w:left w:val="nil"/>
          <w:bottom w:val="nil"/>
          <w:right w:val="nil"/>
          <w:between w:val="nil"/>
        </w:pBdr>
        <w:spacing w:line="240" w:lineRule="auto"/>
        <w:rPr>
          <w:rFonts w:eastAsia="Calibri"/>
          <w:b/>
        </w:rPr>
      </w:pPr>
      <w:r>
        <w:rPr>
          <w:rFonts w:eastAsia="Calibri"/>
          <w:b/>
        </w:rPr>
        <w:t>Attendance and Brief Announcements</w:t>
      </w:r>
    </w:p>
    <w:p w:rsidR="00CB0CA2" w:rsidRPr="00CB0CA2" w:rsidRDefault="00CB0CA2" w:rsidP="00CB0CA2">
      <w:pPr>
        <w:pStyle w:val="ListParagraph"/>
        <w:numPr>
          <w:ilvl w:val="0"/>
          <w:numId w:val="44"/>
        </w:numPr>
        <w:pBdr>
          <w:top w:val="nil"/>
          <w:left w:val="nil"/>
          <w:bottom w:val="nil"/>
          <w:right w:val="nil"/>
          <w:between w:val="nil"/>
        </w:pBdr>
        <w:spacing w:line="240" w:lineRule="auto"/>
        <w:rPr>
          <w:rFonts w:eastAsia="Calibri"/>
          <w:b/>
        </w:rPr>
      </w:pPr>
      <w:r>
        <w:rPr>
          <w:rFonts w:eastAsia="Calibri"/>
        </w:rPr>
        <w:t>Annual Veteran’s Stand Down is coming up in March, at Northern State University.  A flier will be sent out about the event so that everyone can attend if they are able.</w:t>
      </w:r>
    </w:p>
    <w:p w:rsidR="00CB0CA2" w:rsidRPr="00CB0CA2" w:rsidRDefault="00CB0CA2" w:rsidP="00CB0CA2">
      <w:pPr>
        <w:pStyle w:val="ListParagraph"/>
        <w:numPr>
          <w:ilvl w:val="0"/>
          <w:numId w:val="44"/>
        </w:numPr>
        <w:pBdr>
          <w:top w:val="nil"/>
          <w:left w:val="nil"/>
          <w:bottom w:val="nil"/>
          <w:right w:val="nil"/>
          <w:between w:val="nil"/>
        </w:pBdr>
        <w:spacing w:line="240" w:lineRule="auto"/>
        <w:rPr>
          <w:rFonts w:eastAsia="Calibri"/>
          <w:b/>
        </w:rPr>
      </w:pPr>
      <w:r>
        <w:rPr>
          <w:rFonts w:eastAsia="Calibri"/>
        </w:rPr>
        <w:t xml:space="preserve">PIT forms have “mostly” been submitted.  Received about 60 paper forms and the balance was done on the Google forms.  Was not an Adverse Weather night this </w:t>
      </w:r>
      <w:proofErr w:type="gramStart"/>
      <w:r>
        <w:rPr>
          <w:rFonts w:eastAsia="Calibri"/>
        </w:rPr>
        <w:t>year.</w:t>
      </w:r>
      <w:proofErr w:type="gramEnd"/>
    </w:p>
    <w:p w:rsidR="00CB0CA2" w:rsidRPr="00960270" w:rsidRDefault="00CB0CA2" w:rsidP="00CB0CA2">
      <w:pPr>
        <w:pStyle w:val="ListParagraph"/>
        <w:numPr>
          <w:ilvl w:val="0"/>
          <w:numId w:val="44"/>
        </w:numPr>
        <w:pBdr>
          <w:top w:val="nil"/>
          <w:left w:val="nil"/>
          <w:bottom w:val="nil"/>
          <w:right w:val="nil"/>
          <w:between w:val="nil"/>
        </w:pBdr>
        <w:spacing w:line="240" w:lineRule="auto"/>
        <w:rPr>
          <w:rFonts w:eastAsia="Calibri"/>
          <w:b/>
        </w:rPr>
      </w:pPr>
      <w:r>
        <w:rPr>
          <w:rFonts w:eastAsia="Calibri"/>
        </w:rPr>
        <w:t>Will Hall will be coming next week to Burlington to speak on conflict resolution and harm reduction when coming off psych meds.</w:t>
      </w:r>
    </w:p>
    <w:p w:rsidR="00960270" w:rsidRPr="00CB0CA2" w:rsidRDefault="00960270" w:rsidP="00CB0CA2">
      <w:pPr>
        <w:pStyle w:val="ListParagraph"/>
        <w:numPr>
          <w:ilvl w:val="0"/>
          <w:numId w:val="44"/>
        </w:numPr>
        <w:pBdr>
          <w:top w:val="nil"/>
          <w:left w:val="nil"/>
          <w:bottom w:val="nil"/>
          <w:right w:val="nil"/>
          <w:between w:val="nil"/>
        </w:pBdr>
        <w:spacing w:line="240" w:lineRule="auto"/>
        <w:rPr>
          <w:rFonts w:eastAsia="Calibri"/>
          <w:b/>
        </w:rPr>
      </w:pPr>
      <w:r>
        <w:rPr>
          <w:rFonts w:eastAsia="Calibri"/>
        </w:rPr>
        <w:t>Pride Center folks coming to do presentation at 11am.  Safe Space.</w:t>
      </w:r>
    </w:p>
    <w:p w:rsidR="0091278D" w:rsidRPr="00D90735" w:rsidRDefault="0091278D" w:rsidP="00D90735">
      <w:pPr>
        <w:pBdr>
          <w:top w:val="nil"/>
          <w:left w:val="nil"/>
          <w:bottom w:val="nil"/>
          <w:right w:val="nil"/>
          <w:between w:val="nil"/>
        </w:pBdr>
        <w:spacing w:line="240" w:lineRule="auto"/>
        <w:rPr>
          <w:rFonts w:eastAsia="Calibri"/>
        </w:rPr>
      </w:pPr>
    </w:p>
    <w:p w:rsidR="000E3608" w:rsidRDefault="000E3608" w:rsidP="00CF6423">
      <w:pPr>
        <w:pBdr>
          <w:top w:val="nil"/>
          <w:left w:val="nil"/>
          <w:bottom w:val="nil"/>
          <w:right w:val="nil"/>
          <w:between w:val="nil"/>
        </w:pBdr>
        <w:spacing w:line="240" w:lineRule="auto"/>
        <w:rPr>
          <w:rFonts w:eastAsia="Calibri"/>
          <w:b/>
        </w:rPr>
      </w:pPr>
    </w:p>
    <w:p w:rsidR="000E3608" w:rsidRDefault="000E3608" w:rsidP="00CF6423">
      <w:pPr>
        <w:pBdr>
          <w:top w:val="nil"/>
          <w:left w:val="nil"/>
          <w:bottom w:val="nil"/>
          <w:right w:val="nil"/>
          <w:between w:val="nil"/>
        </w:pBdr>
        <w:spacing w:line="240" w:lineRule="auto"/>
        <w:rPr>
          <w:rFonts w:eastAsia="Calibri"/>
          <w:b/>
        </w:rPr>
      </w:pPr>
    </w:p>
    <w:p w:rsidR="00CF6423" w:rsidRDefault="00CF6423" w:rsidP="00CF6423">
      <w:pPr>
        <w:pBdr>
          <w:top w:val="nil"/>
          <w:left w:val="nil"/>
          <w:bottom w:val="nil"/>
          <w:right w:val="nil"/>
          <w:between w:val="nil"/>
        </w:pBdr>
        <w:spacing w:line="240" w:lineRule="auto"/>
        <w:rPr>
          <w:rFonts w:eastAsia="Calibri"/>
          <w:b/>
        </w:rPr>
      </w:pPr>
      <w:r>
        <w:rPr>
          <w:rFonts w:eastAsia="Calibri"/>
          <w:b/>
        </w:rPr>
        <w:lastRenderedPageBreak/>
        <w:t xml:space="preserve">Approval of </w:t>
      </w:r>
      <w:r w:rsidR="00D90735">
        <w:rPr>
          <w:rFonts w:eastAsia="Calibri"/>
          <w:b/>
        </w:rPr>
        <w:t>January</w:t>
      </w:r>
      <w:r>
        <w:rPr>
          <w:rFonts w:eastAsia="Calibri"/>
          <w:b/>
        </w:rPr>
        <w:t xml:space="preserve"> Minutes</w:t>
      </w:r>
    </w:p>
    <w:p w:rsidR="00960270" w:rsidRPr="000E3608" w:rsidRDefault="00A338CF" w:rsidP="000E3608">
      <w:pPr>
        <w:pStyle w:val="ListParagraph"/>
        <w:numPr>
          <w:ilvl w:val="0"/>
          <w:numId w:val="42"/>
        </w:numPr>
        <w:pBdr>
          <w:top w:val="nil"/>
          <w:left w:val="nil"/>
          <w:bottom w:val="nil"/>
          <w:right w:val="nil"/>
          <w:between w:val="nil"/>
        </w:pBdr>
        <w:spacing w:line="240" w:lineRule="auto"/>
        <w:rPr>
          <w:rFonts w:eastAsia="Calibri"/>
        </w:rPr>
      </w:pPr>
      <w:r>
        <w:rPr>
          <w:rFonts w:eastAsia="Calibri"/>
        </w:rPr>
        <w:t xml:space="preserve">Motion made and passed to accept the minutes from the </w:t>
      </w:r>
      <w:r w:rsidR="00D90735">
        <w:rPr>
          <w:rFonts w:eastAsia="Calibri"/>
        </w:rPr>
        <w:t>meeting, with corrections.</w:t>
      </w:r>
    </w:p>
    <w:p w:rsidR="00A338CF" w:rsidRDefault="00A338CF" w:rsidP="00A338CF">
      <w:pPr>
        <w:pBdr>
          <w:top w:val="nil"/>
          <w:left w:val="nil"/>
          <w:bottom w:val="nil"/>
          <w:right w:val="nil"/>
          <w:between w:val="nil"/>
        </w:pBdr>
        <w:spacing w:line="240" w:lineRule="auto"/>
        <w:rPr>
          <w:rFonts w:eastAsia="Calibri"/>
        </w:rPr>
      </w:pPr>
    </w:p>
    <w:p w:rsidR="00A338CF" w:rsidRDefault="00A338CF" w:rsidP="00A338CF">
      <w:pPr>
        <w:pBdr>
          <w:top w:val="nil"/>
          <w:left w:val="nil"/>
          <w:bottom w:val="nil"/>
          <w:right w:val="nil"/>
          <w:between w:val="nil"/>
        </w:pBdr>
        <w:spacing w:line="240" w:lineRule="auto"/>
        <w:rPr>
          <w:rFonts w:eastAsia="Calibri"/>
          <w:b/>
        </w:rPr>
      </w:pPr>
      <w:r>
        <w:rPr>
          <w:rFonts w:eastAsia="Calibri"/>
          <w:b/>
        </w:rPr>
        <w:t>Approval of Treasurer’s Report</w:t>
      </w:r>
    </w:p>
    <w:p w:rsidR="00A338CF" w:rsidRPr="00960270" w:rsidRDefault="00960270" w:rsidP="00A338CF">
      <w:pPr>
        <w:pStyle w:val="ListParagraph"/>
        <w:numPr>
          <w:ilvl w:val="0"/>
          <w:numId w:val="42"/>
        </w:numPr>
        <w:pBdr>
          <w:top w:val="nil"/>
          <w:left w:val="nil"/>
          <w:bottom w:val="nil"/>
          <w:right w:val="nil"/>
          <w:between w:val="nil"/>
        </w:pBdr>
        <w:spacing w:line="240" w:lineRule="auto"/>
        <w:rPr>
          <w:rFonts w:eastAsia="Calibri"/>
        </w:rPr>
      </w:pPr>
      <w:r>
        <w:rPr>
          <w:rFonts w:eastAsia="Calibri"/>
        </w:rPr>
        <w:t xml:space="preserve">Copies of report were shared with the group.  </w:t>
      </w:r>
    </w:p>
    <w:p w:rsidR="00CB0CA2" w:rsidRDefault="00CB0CA2" w:rsidP="00A338CF">
      <w:pPr>
        <w:pBdr>
          <w:top w:val="nil"/>
          <w:left w:val="nil"/>
          <w:bottom w:val="nil"/>
          <w:right w:val="nil"/>
          <w:between w:val="nil"/>
        </w:pBdr>
        <w:spacing w:line="240" w:lineRule="auto"/>
        <w:rPr>
          <w:rFonts w:eastAsia="Calibri"/>
          <w:b/>
        </w:rPr>
      </w:pPr>
    </w:p>
    <w:p w:rsidR="00A338CF" w:rsidRDefault="00A338CF" w:rsidP="00A338CF">
      <w:pPr>
        <w:pBdr>
          <w:top w:val="nil"/>
          <w:left w:val="nil"/>
          <w:bottom w:val="nil"/>
          <w:right w:val="nil"/>
          <w:between w:val="nil"/>
        </w:pBdr>
        <w:spacing w:line="240" w:lineRule="auto"/>
        <w:rPr>
          <w:rFonts w:eastAsia="Calibri"/>
          <w:b/>
        </w:rPr>
      </w:pPr>
      <w:r>
        <w:rPr>
          <w:rFonts w:eastAsia="Calibri"/>
          <w:b/>
        </w:rPr>
        <w:t>Committee Reports</w:t>
      </w:r>
    </w:p>
    <w:p w:rsidR="00C66E0D" w:rsidRDefault="00175680" w:rsidP="004C4EF6">
      <w:pPr>
        <w:pStyle w:val="ListParagraph"/>
        <w:numPr>
          <w:ilvl w:val="0"/>
          <w:numId w:val="42"/>
        </w:numPr>
        <w:pBdr>
          <w:top w:val="nil"/>
          <w:left w:val="nil"/>
          <w:bottom w:val="nil"/>
          <w:right w:val="nil"/>
          <w:between w:val="nil"/>
        </w:pBdr>
        <w:spacing w:line="240" w:lineRule="auto"/>
        <w:rPr>
          <w:rFonts w:eastAsia="Calibri"/>
          <w:b/>
        </w:rPr>
      </w:pPr>
      <w:r>
        <w:rPr>
          <w:rFonts w:eastAsia="Calibri"/>
          <w:b/>
        </w:rPr>
        <w:t>Youth Homeless Demonstration Project</w:t>
      </w:r>
    </w:p>
    <w:p w:rsidR="00BF289A" w:rsidRDefault="000E3608" w:rsidP="00CB0CA2">
      <w:pPr>
        <w:pStyle w:val="ListParagraph"/>
        <w:numPr>
          <w:ilvl w:val="1"/>
          <w:numId w:val="42"/>
        </w:numPr>
        <w:pBdr>
          <w:top w:val="nil"/>
          <w:left w:val="nil"/>
          <w:bottom w:val="nil"/>
          <w:right w:val="nil"/>
          <w:between w:val="nil"/>
        </w:pBdr>
        <w:spacing w:line="240" w:lineRule="auto"/>
        <w:rPr>
          <w:rFonts w:eastAsia="Calibri"/>
        </w:rPr>
      </w:pPr>
      <w:r>
        <w:rPr>
          <w:rFonts w:eastAsia="Calibri"/>
        </w:rPr>
        <w:t>Bethany Pombar shared with the group handouts titled “Blueprint for YHDP Funded Projects”, “Service Philosophy and Key Principles for Project Implementation”, and “Youth and Young Adults and Coordinated Entry”.</w:t>
      </w:r>
    </w:p>
    <w:p w:rsidR="000E3608" w:rsidRDefault="000E3608" w:rsidP="00CB0CA2">
      <w:pPr>
        <w:pStyle w:val="ListParagraph"/>
        <w:numPr>
          <w:ilvl w:val="1"/>
          <w:numId w:val="42"/>
        </w:numPr>
        <w:pBdr>
          <w:top w:val="nil"/>
          <w:left w:val="nil"/>
          <w:bottom w:val="nil"/>
          <w:right w:val="nil"/>
          <w:between w:val="nil"/>
        </w:pBdr>
        <w:spacing w:line="240" w:lineRule="auto"/>
        <w:rPr>
          <w:rFonts w:eastAsia="Calibri"/>
        </w:rPr>
      </w:pPr>
      <w:r>
        <w:rPr>
          <w:rFonts w:eastAsia="Calibri"/>
        </w:rPr>
        <w:t>Changes that have been made are…</w:t>
      </w:r>
    </w:p>
    <w:p w:rsidR="000E3608" w:rsidRDefault="000E3608" w:rsidP="000E3608">
      <w:pPr>
        <w:pStyle w:val="ListParagraph"/>
        <w:numPr>
          <w:ilvl w:val="2"/>
          <w:numId w:val="42"/>
        </w:numPr>
        <w:pBdr>
          <w:top w:val="nil"/>
          <w:left w:val="nil"/>
          <w:bottom w:val="nil"/>
          <w:right w:val="nil"/>
          <w:between w:val="nil"/>
        </w:pBdr>
        <w:spacing w:line="240" w:lineRule="auto"/>
        <w:rPr>
          <w:rFonts w:eastAsia="Calibri"/>
        </w:rPr>
      </w:pPr>
      <w:r>
        <w:rPr>
          <w:rFonts w:eastAsia="Calibri"/>
        </w:rPr>
        <w:t>Coordinated entry changes around what it looks like for youth compared to adults in the system.</w:t>
      </w:r>
      <w:r w:rsidR="00636BEB">
        <w:rPr>
          <w:rFonts w:eastAsia="Calibri"/>
        </w:rPr>
        <w:t xml:space="preserve">  This will be discussed in more detail at the CE meeting this afternoon.</w:t>
      </w:r>
    </w:p>
    <w:p w:rsidR="000E3608" w:rsidRDefault="000E3608" w:rsidP="000E3608">
      <w:pPr>
        <w:pStyle w:val="ListParagraph"/>
        <w:numPr>
          <w:ilvl w:val="2"/>
          <w:numId w:val="42"/>
        </w:numPr>
        <w:pBdr>
          <w:top w:val="nil"/>
          <w:left w:val="nil"/>
          <w:bottom w:val="nil"/>
          <w:right w:val="nil"/>
          <w:between w:val="nil"/>
        </w:pBdr>
        <w:spacing w:line="240" w:lineRule="auto"/>
        <w:rPr>
          <w:rFonts w:eastAsia="Calibri"/>
        </w:rPr>
      </w:pPr>
      <w:r>
        <w:rPr>
          <w:rFonts w:eastAsia="Calibri"/>
        </w:rPr>
        <w:t>Complications around housing 16 and 17 year olds.  The VCRHYP providers have been sheltering these unaccompanied minors for 21 da</w:t>
      </w:r>
      <w:r w:rsidR="00636BEB">
        <w:rPr>
          <w:rFonts w:eastAsia="Calibri"/>
        </w:rPr>
        <w:t>ys, but housing them in transitional housing has not had</w:t>
      </w:r>
      <w:r>
        <w:rPr>
          <w:rFonts w:eastAsia="Calibri"/>
        </w:rPr>
        <w:t xml:space="preserve"> a lot of guidance around this.  DCF is discussing with them that they should be </w:t>
      </w:r>
      <w:r w:rsidR="00636BEB">
        <w:rPr>
          <w:rFonts w:eastAsia="Calibri"/>
        </w:rPr>
        <w:t>housed</w:t>
      </w:r>
      <w:r>
        <w:rPr>
          <w:rFonts w:eastAsia="Calibri"/>
        </w:rPr>
        <w:t xml:space="preserve"> with a </w:t>
      </w:r>
      <w:r w:rsidR="00636BEB">
        <w:rPr>
          <w:rFonts w:eastAsia="Calibri"/>
        </w:rPr>
        <w:t xml:space="preserve">legal </w:t>
      </w:r>
      <w:r>
        <w:rPr>
          <w:rFonts w:eastAsia="Calibri"/>
        </w:rPr>
        <w:t>guardian.  There needs to be further conversations with DCF around this subject</w:t>
      </w:r>
      <w:r w:rsidR="00636BEB">
        <w:rPr>
          <w:rFonts w:eastAsia="Calibri"/>
        </w:rPr>
        <w:t>.  DCF has put together a work group, already, around this subject so that this can be collaborated on.</w:t>
      </w:r>
    </w:p>
    <w:p w:rsidR="00636BEB" w:rsidRDefault="00636BEB" w:rsidP="000E3608">
      <w:pPr>
        <w:pStyle w:val="ListParagraph"/>
        <w:numPr>
          <w:ilvl w:val="2"/>
          <w:numId w:val="42"/>
        </w:numPr>
        <w:pBdr>
          <w:top w:val="nil"/>
          <w:left w:val="nil"/>
          <w:bottom w:val="nil"/>
          <w:right w:val="nil"/>
          <w:between w:val="nil"/>
        </w:pBdr>
        <w:spacing w:line="240" w:lineRule="auto"/>
        <w:rPr>
          <w:rFonts w:eastAsia="Calibri"/>
        </w:rPr>
      </w:pPr>
      <w:r>
        <w:rPr>
          <w:rFonts w:eastAsia="Calibri"/>
        </w:rPr>
        <w:t>Added some language to the Service Philosophy and Key Principles.  This is a good tool to use when going back to the communities to talk about this project.</w:t>
      </w:r>
    </w:p>
    <w:p w:rsidR="00177526" w:rsidRDefault="00177526" w:rsidP="000E3608">
      <w:pPr>
        <w:pStyle w:val="ListParagraph"/>
        <w:numPr>
          <w:ilvl w:val="2"/>
          <w:numId w:val="42"/>
        </w:numPr>
        <w:pBdr>
          <w:top w:val="nil"/>
          <w:left w:val="nil"/>
          <w:bottom w:val="nil"/>
          <w:right w:val="nil"/>
          <w:between w:val="nil"/>
        </w:pBdr>
        <w:spacing w:line="240" w:lineRule="auto"/>
        <w:rPr>
          <w:rFonts w:eastAsia="Calibri"/>
        </w:rPr>
      </w:pPr>
      <w:r>
        <w:rPr>
          <w:rFonts w:eastAsia="Calibri"/>
        </w:rPr>
        <w:t>In the Blueprint, there is a schedule of the anticipated timeline of the project.  This includes a “road show” to discuss the project as a whole and getting local programming happening.  Bethany will be a TA provider for this process.</w:t>
      </w:r>
    </w:p>
    <w:p w:rsidR="00177526" w:rsidRDefault="00177526" w:rsidP="00177526">
      <w:pPr>
        <w:pStyle w:val="ListParagraph"/>
        <w:numPr>
          <w:ilvl w:val="3"/>
          <w:numId w:val="42"/>
        </w:numPr>
        <w:pBdr>
          <w:top w:val="nil"/>
          <w:left w:val="nil"/>
          <w:bottom w:val="nil"/>
          <w:right w:val="nil"/>
          <w:between w:val="nil"/>
        </w:pBdr>
        <w:spacing w:line="240" w:lineRule="auto"/>
        <w:rPr>
          <w:rFonts w:eastAsia="Calibri"/>
        </w:rPr>
      </w:pPr>
      <w:r>
        <w:rPr>
          <w:rFonts w:eastAsia="Calibri"/>
        </w:rPr>
        <w:t>Projects will initially be funded for one year at a time.</w:t>
      </w:r>
    </w:p>
    <w:p w:rsidR="00177526" w:rsidRDefault="00177526" w:rsidP="00177526">
      <w:pPr>
        <w:pStyle w:val="ListParagraph"/>
        <w:numPr>
          <w:ilvl w:val="3"/>
          <w:numId w:val="42"/>
        </w:numPr>
        <w:pBdr>
          <w:top w:val="nil"/>
          <w:left w:val="nil"/>
          <w:bottom w:val="nil"/>
          <w:right w:val="nil"/>
          <w:between w:val="nil"/>
        </w:pBdr>
        <w:spacing w:line="240" w:lineRule="auto"/>
        <w:rPr>
          <w:rFonts w:eastAsia="Calibri"/>
        </w:rPr>
      </w:pPr>
      <w:r>
        <w:rPr>
          <w:rFonts w:eastAsia="Calibri"/>
        </w:rPr>
        <w:t xml:space="preserve">The on-going projects with continued funding will be worked into the </w:t>
      </w:r>
      <w:proofErr w:type="spellStart"/>
      <w:r>
        <w:rPr>
          <w:rFonts w:eastAsia="Calibri"/>
        </w:rPr>
        <w:t>CoC</w:t>
      </w:r>
      <w:proofErr w:type="spellEnd"/>
      <w:r>
        <w:rPr>
          <w:rFonts w:eastAsia="Calibri"/>
        </w:rPr>
        <w:t xml:space="preserve"> Base Grant.  This will make these programs long term and sustainable.</w:t>
      </w:r>
    </w:p>
    <w:p w:rsidR="00177526" w:rsidRDefault="00177526" w:rsidP="00177526">
      <w:pPr>
        <w:pStyle w:val="ListParagraph"/>
        <w:numPr>
          <w:ilvl w:val="3"/>
          <w:numId w:val="42"/>
        </w:numPr>
        <w:pBdr>
          <w:top w:val="nil"/>
          <w:left w:val="nil"/>
          <w:bottom w:val="nil"/>
          <w:right w:val="nil"/>
          <w:between w:val="nil"/>
        </w:pBdr>
        <w:spacing w:line="240" w:lineRule="auto"/>
        <w:rPr>
          <w:rFonts w:eastAsia="Calibri"/>
        </w:rPr>
      </w:pPr>
      <w:r>
        <w:rPr>
          <w:rFonts w:eastAsia="Calibri"/>
        </w:rPr>
        <w:t>Types of projects will include…</w:t>
      </w:r>
    </w:p>
    <w:p w:rsidR="00177526" w:rsidRDefault="00177526" w:rsidP="00177526">
      <w:pPr>
        <w:pStyle w:val="ListParagraph"/>
        <w:numPr>
          <w:ilvl w:val="4"/>
          <w:numId w:val="42"/>
        </w:numPr>
        <w:pBdr>
          <w:top w:val="nil"/>
          <w:left w:val="nil"/>
          <w:bottom w:val="nil"/>
          <w:right w:val="nil"/>
          <w:between w:val="nil"/>
        </w:pBdr>
        <w:spacing w:line="240" w:lineRule="auto"/>
        <w:rPr>
          <w:rFonts w:eastAsia="Calibri"/>
        </w:rPr>
      </w:pPr>
      <w:r>
        <w:rPr>
          <w:rFonts w:eastAsia="Calibri"/>
        </w:rPr>
        <w:t>Rapid Rehousing and/or site based vouchers</w:t>
      </w:r>
    </w:p>
    <w:p w:rsidR="00177526" w:rsidRDefault="00177526" w:rsidP="00177526">
      <w:pPr>
        <w:pStyle w:val="ListParagraph"/>
        <w:numPr>
          <w:ilvl w:val="4"/>
          <w:numId w:val="42"/>
        </w:numPr>
        <w:pBdr>
          <w:top w:val="nil"/>
          <w:left w:val="nil"/>
          <w:bottom w:val="nil"/>
          <w:right w:val="nil"/>
          <w:between w:val="nil"/>
        </w:pBdr>
        <w:spacing w:line="240" w:lineRule="auto"/>
        <w:rPr>
          <w:rFonts w:eastAsia="Calibri"/>
        </w:rPr>
      </w:pPr>
      <w:r>
        <w:rPr>
          <w:rFonts w:eastAsia="Calibri"/>
        </w:rPr>
        <w:t>Supportive Services Only (Youth Housing Navigators)</w:t>
      </w:r>
    </w:p>
    <w:p w:rsidR="00177526" w:rsidRDefault="00177526" w:rsidP="00177526">
      <w:pPr>
        <w:pStyle w:val="ListParagraph"/>
        <w:numPr>
          <w:ilvl w:val="4"/>
          <w:numId w:val="42"/>
        </w:numPr>
        <w:pBdr>
          <w:top w:val="nil"/>
          <w:left w:val="nil"/>
          <w:bottom w:val="nil"/>
          <w:right w:val="nil"/>
          <w:between w:val="nil"/>
        </w:pBdr>
        <w:spacing w:line="240" w:lineRule="auto"/>
        <w:rPr>
          <w:rFonts w:eastAsia="Calibri"/>
        </w:rPr>
      </w:pPr>
      <w:r>
        <w:rPr>
          <w:rFonts w:eastAsia="Calibri"/>
        </w:rPr>
        <w:t>Supportive Services Only – Coordinated Entry (Landlord Liaisons)</w:t>
      </w:r>
    </w:p>
    <w:p w:rsidR="00177526" w:rsidRDefault="00177526" w:rsidP="00177526">
      <w:pPr>
        <w:pStyle w:val="ListParagraph"/>
        <w:numPr>
          <w:ilvl w:val="4"/>
          <w:numId w:val="42"/>
        </w:numPr>
        <w:pBdr>
          <w:top w:val="nil"/>
          <w:left w:val="nil"/>
          <w:bottom w:val="nil"/>
          <w:right w:val="nil"/>
          <w:between w:val="nil"/>
        </w:pBdr>
        <w:spacing w:line="240" w:lineRule="auto"/>
        <w:rPr>
          <w:rFonts w:eastAsia="Calibri"/>
        </w:rPr>
      </w:pPr>
      <w:r>
        <w:rPr>
          <w:rFonts w:eastAsia="Calibri"/>
        </w:rPr>
        <w:t>Transitional Housing – Rapid Rehousing Joint Component</w:t>
      </w:r>
    </w:p>
    <w:p w:rsidR="00177526" w:rsidRDefault="00177526" w:rsidP="00177526">
      <w:pPr>
        <w:pStyle w:val="ListParagraph"/>
        <w:numPr>
          <w:ilvl w:val="4"/>
          <w:numId w:val="42"/>
        </w:numPr>
        <w:pBdr>
          <w:top w:val="nil"/>
          <w:left w:val="nil"/>
          <w:bottom w:val="nil"/>
          <w:right w:val="nil"/>
          <w:between w:val="nil"/>
        </w:pBdr>
        <w:spacing w:line="240" w:lineRule="auto"/>
        <w:rPr>
          <w:rFonts w:eastAsia="Calibri"/>
        </w:rPr>
      </w:pPr>
      <w:r>
        <w:rPr>
          <w:rFonts w:eastAsia="Calibri"/>
        </w:rPr>
        <w:t>Rapid Rehousing – Short Term Diversion Support</w:t>
      </w:r>
    </w:p>
    <w:p w:rsidR="00177526" w:rsidRDefault="00DD2A7C" w:rsidP="00177526">
      <w:pPr>
        <w:pStyle w:val="ListParagraph"/>
        <w:numPr>
          <w:ilvl w:val="4"/>
          <w:numId w:val="42"/>
        </w:numPr>
        <w:pBdr>
          <w:top w:val="nil"/>
          <w:left w:val="nil"/>
          <w:bottom w:val="nil"/>
          <w:right w:val="nil"/>
          <w:between w:val="nil"/>
        </w:pBdr>
        <w:spacing w:line="240" w:lineRule="auto"/>
        <w:rPr>
          <w:rFonts w:eastAsia="Calibri"/>
        </w:rPr>
      </w:pPr>
      <w:r>
        <w:rPr>
          <w:rFonts w:eastAsia="Calibri"/>
        </w:rPr>
        <w:t>HMIS</w:t>
      </w:r>
    </w:p>
    <w:p w:rsidR="00DD2A7C" w:rsidRDefault="00DD2A7C" w:rsidP="00177526">
      <w:pPr>
        <w:pStyle w:val="ListParagraph"/>
        <w:numPr>
          <w:ilvl w:val="4"/>
          <w:numId w:val="42"/>
        </w:numPr>
        <w:pBdr>
          <w:top w:val="nil"/>
          <w:left w:val="nil"/>
          <w:bottom w:val="nil"/>
          <w:right w:val="nil"/>
          <w:between w:val="nil"/>
        </w:pBdr>
        <w:spacing w:line="240" w:lineRule="auto"/>
        <w:rPr>
          <w:rFonts w:eastAsia="Calibri"/>
        </w:rPr>
      </w:pPr>
      <w:r>
        <w:rPr>
          <w:rFonts w:eastAsia="Calibri"/>
        </w:rPr>
        <w:t>Non-YHDP Funding Projects</w:t>
      </w:r>
    </w:p>
    <w:p w:rsidR="00DD2A7C" w:rsidRDefault="00DD2A7C" w:rsidP="00DD2A7C">
      <w:pPr>
        <w:pStyle w:val="ListParagraph"/>
        <w:numPr>
          <w:ilvl w:val="5"/>
          <w:numId w:val="42"/>
        </w:numPr>
        <w:pBdr>
          <w:top w:val="nil"/>
          <w:left w:val="nil"/>
          <w:bottom w:val="nil"/>
          <w:right w:val="nil"/>
          <w:between w:val="nil"/>
        </w:pBdr>
        <w:spacing w:line="240" w:lineRule="auto"/>
        <w:rPr>
          <w:rFonts w:eastAsia="Calibri"/>
        </w:rPr>
      </w:pPr>
      <w:r>
        <w:rPr>
          <w:rFonts w:eastAsia="Calibri"/>
        </w:rPr>
        <w:t xml:space="preserve">Creation of a </w:t>
      </w:r>
      <w:proofErr w:type="spellStart"/>
      <w:r>
        <w:rPr>
          <w:rFonts w:eastAsia="Calibri"/>
        </w:rPr>
        <w:t>BoS</w:t>
      </w:r>
      <w:proofErr w:type="spellEnd"/>
      <w:r>
        <w:rPr>
          <w:rFonts w:eastAsia="Calibri"/>
        </w:rPr>
        <w:t xml:space="preserve"> </w:t>
      </w:r>
      <w:proofErr w:type="spellStart"/>
      <w:r>
        <w:rPr>
          <w:rFonts w:eastAsia="Calibri"/>
        </w:rPr>
        <w:t>CoC</w:t>
      </w:r>
      <w:proofErr w:type="spellEnd"/>
      <w:r>
        <w:rPr>
          <w:rFonts w:eastAsia="Calibri"/>
        </w:rPr>
        <w:t xml:space="preserve"> wide learning community</w:t>
      </w:r>
    </w:p>
    <w:p w:rsidR="00DD2A7C" w:rsidRDefault="00DD2A7C" w:rsidP="00DD2A7C">
      <w:pPr>
        <w:pStyle w:val="ListParagraph"/>
        <w:numPr>
          <w:ilvl w:val="5"/>
          <w:numId w:val="42"/>
        </w:numPr>
        <w:pBdr>
          <w:top w:val="nil"/>
          <w:left w:val="nil"/>
          <w:bottom w:val="nil"/>
          <w:right w:val="nil"/>
          <w:between w:val="nil"/>
        </w:pBdr>
        <w:spacing w:line="240" w:lineRule="auto"/>
        <w:rPr>
          <w:rFonts w:eastAsia="Calibri"/>
        </w:rPr>
      </w:pPr>
      <w:r>
        <w:rPr>
          <w:rFonts w:eastAsia="Calibri"/>
        </w:rPr>
        <w:t>Drop in centers</w:t>
      </w:r>
    </w:p>
    <w:p w:rsidR="00DD2A7C" w:rsidRDefault="00DD2A7C" w:rsidP="00DD2A7C">
      <w:pPr>
        <w:pStyle w:val="ListParagraph"/>
        <w:numPr>
          <w:ilvl w:val="5"/>
          <w:numId w:val="42"/>
        </w:numPr>
        <w:pBdr>
          <w:top w:val="nil"/>
          <w:left w:val="nil"/>
          <w:bottom w:val="nil"/>
          <w:right w:val="nil"/>
          <w:between w:val="nil"/>
        </w:pBdr>
        <w:spacing w:line="240" w:lineRule="auto"/>
        <w:rPr>
          <w:rFonts w:eastAsia="Calibri"/>
        </w:rPr>
      </w:pPr>
      <w:r>
        <w:rPr>
          <w:rFonts w:eastAsia="Calibri"/>
        </w:rPr>
        <w:t>Landlord mitigation funds</w:t>
      </w:r>
    </w:p>
    <w:p w:rsidR="00DD2A7C" w:rsidRDefault="00DD2A7C" w:rsidP="00DD2A7C">
      <w:pPr>
        <w:pStyle w:val="ListParagraph"/>
        <w:numPr>
          <w:ilvl w:val="5"/>
          <w:numId w:val="42"/>
        </w:numPr>
        <w:pBdr>
          <w:top w:val="nil"/>
          <w:left w:val="nil"/>
          <w:bottom w:val="nil"/>
          <w:right w:val="nil"/>
          <w:between w:val="nil"/>
        </w:pBdr>
        <w:spacing w:line="240" w:lineRule="auto"/>
        <w:rPr>
          <w:rFonts w:eastAsia="Calibri"/>
        </w:rPr>
      </w:pPr>
      <w:r>
        <w:rPr>
          <w:rFonts w:eastAsia="Calibri"/>
        </w:rPr>
        <w:t>Permanent supportive housing</w:t>
      </w:r>
    </w:p>
    <w:p w:rsidR="00DD2A7C" w:rsidRDefault="00DD2A7C" w:rsidP="00DD2A7C">
      <w:pPr>
        <w:pStyle w:val="ListParagraph"/>
        <w:numPr>
          <w:ilvl w:val="5"/>
          <w:numId w:val="42"/>
        </w:numPr>
        <w:pBdr>
          <w:top w:val="nil"/>
          <w:left w:val="nil"/>
          <w:bottom w:val="nil"/>
          <w:right w:val="nil"/>
          <w:between w:val="nil"/>
        </w:pBdr>
        <w:spacing w:line="240" w:lineRule="auto"/>
        <w:rPr>
          <w:rFonts w:eastAsia="Calibri"/>
        </w:rPr>
      </w:pPr>
      <w:r>
        <w:rPr>
          <w:rFonts w:eastAsia="Calibri"/>
        </w:rPr>
        <w:t>Host homes</w:t>
      </w:r>
    </w:p>
    <w:p w:rsidR="00DD2A7C" w:rsidRDefault="00DD2A7C" w:rsidP="00AA6510">
      <w:pPr>
        <w:pStyle w:val="ListParagraph"/>
        <w:numPr>
          <w:ilvl w:val="5"/>
          <w:numId w:val="42"/>
        </w:numPr>
        <w:pBdr>
          <w:top w:val="nil"/>
          <w:left w:val="nil"/>
          <w:bottom w:val="nil"/>
          <w:right w:val="nil"/>
          <w:between w:val="nil"/>
        </w:pBdr>
        <w:spacing w:line="240" w:lineRule="auto"/>
        <w:rPr>
          <w:rFonts w:eastAsia="Calibri"/>
        </w:rPr>
      </w:pPr>
      <w:r>
        <w:rPr>
          <w:rFonts w:eastAsia="Calibri"/>
        </w:rPr>
        <w:t>Youth Action Board</w:t>
      </w:r>
    </w:p>
    <w:p w:rsidR="00AA6510" w:rsidRDefault="00AA6510" w:rsidP="00AA6510">
      <w:pPr>
        <w:pStyle w:val="ListParagraph"/>
        <w:numPr>
          <w:ilvl w:val="2"/>
          <w:numId w:val="42"/>
        </w:numPr>
        <w:pBdr>
          <w:top w:val="nil"/>
          <w:left w:val="nil"/>
          <w:bottom w:val="nil"/>
          <w:right w:val="nil"/>
          <w:between w:val="nil"/>
        </w:pBdr>
        <w:spacing w:line="240" w:lineRule="auto"/>
        <w:rPr>
          <w:rFonts w:eastAsia="Calibri"/>
        </w:rPr>
      </w:pPr>
      <w:r>
        <w:rPr>
          <w:rFonts w:eastAsia="Calibri"/>
        </w:rPr>
        <w:t>Q &amp; A regarding the YHDP included…</w:t>
      </w:r>
    </w:p>
    <w:p w:rsidR="00AA6510" w:rsidRDefault="00AA6510" w:rsidP="00AA6510">
      <w:pPr>
        <w:pStyle w:val="ListParagraph"/>
        <w:numPr>
          <w:ilvl w:val="3"/>
          <w:numId w:val="42"/>
        </w:numPr>
        <w:pBdr>
          <w:top w:val="nil"/>
          <w:left w:val="nil"/>
          <w:bottom w:val="nil"/>
          <w:right w:val="nil"/>
          <w:between w:val="nil"/>
        </w:pBdr>
        <w:spacing w:line="240" w:lineRule="auto"/>
        <w:rPr>
          <w:rFonts w:eastAsia="Calibri"/>
        </w:rPr>
      </w:pPr>
      <w:r>
        <w:rPr>
          <w:rFonts w:eastAsia="Calibri"/>
        </w:rPr>
        <w:t>YAB involvement and feedback</w:t>
      </w:r>
    </w:p>
    <w:p w:rsidR="00AA6510" w:rsidRDefault="00AA6510" w:rsidP="00AA6510">
      <w:pPr>
        <w:pStyle w:val="ListParagraph"/>
        <w:numPr>
          <w:ilvl w:val="4"/>
          <w:numId w:val="42"/>
        </w:numPr>
        <w:pBdr>
          <w:top w:val="nil"/>
          <w:left w:val="nil"/>
          <w:bottom w:val="nil"/>
          <w:right w:val="nil"/>
          <w:between w:val="nil"/>
        </w:pBdr>
        <w:spacing w:line="240" w:lineRule="auto"/>
        <w:rPr>
          <w:rFonts w:eastAsia="Calibri"/>
        </w:rPr>
      </w:pPr>
      <w:r>
        <w:rPr>
          <w:rFonts w:eastAsia="Calibri"/>
        </w:rPr>
        <w:t>Bethany shared that the YAB has been a part of this entire project and their feedback has helped build what has been completed.  She went on to say that additional feedback around emergency housing has come up, but this type of project wouldn’t be able to address that.</w:t>
      </w:r>
    </w:p>
    <w:p w:rsidR="00AA6510" w:rsidRDefault="00AA6510" w:rsidP="00AA6510">
      <w:pPr>
        <w:pStyle w:val="ListParagraph"/>
        <w:numPr>
          <w:ilvl w:val="3"/>
          <w:numId w:val="42"/>
        </w:numPr>
        <w:pBdr>
          <w:top w:val="nil"/>
          <w:left w:val="nil"/>
          <w:bottom w:val="nil"/>
          <w:right w:val="nil"/>
          <w:between w:val="nil"/>
        </w:pBdr>
        <w:spacing w:line="240" w:lineRule="auto"/>
        <w:rPr>
          <w:rFonts w:eastAsia="Calibri"/>
        </w:rPr>
      </w:pPr>
      <w:r>
        <w:rPr>
          <w:rFonts w:eastAsia="Calibri"/>
        </w:rPr>
        <w:t>Transitional housing is taboo with HUD</w:t>
      </w:r>
    </w:p>
    <w:p w:rsidR="00AA6510" w:rsidRDefault="00AA6510" w:rsidP="00AA6510">
      <w:pPr>
        <w:pStyle w:val="ListParagraph"/>
        <w:numPr>
          <w:ilvl w:val="4"/>
          <w:numId w:val="42"/>
        </w:numPr>
        <w:pBdr>
          <w:top w:val="nil"/>
          <w:left w:val="nil"/>
          <w:bottom w:val="nil"/>
          <w:right w:val="nil"/>
          <w:between w:val="nil"/>
        </w:pBdr>
        <w:spacing w:line="240" w:lineRule="auto"/>
        <w:rPr>
          <w:rFonts w:eastAsia="Calibri"/>
        </w:rPr>
      </w:pPr>
      <w:r>
        <w:rPr>
          <w:rFonts w:eastAsia="Calibri"/>
        </w:rPr>
        <w:t>Although transitional housing is considered a “taboo” subject with HUD for older adults, Bethany shared that HUD is going to continue to fund this type of housing for the youth and young adult population.</w:t>
      </w:r>
    </w:p>
    <w:p w:rsidR="00AA6510" w:rsidRDefault="00AA6510" w:rsidP="00AA6510">
      <w:pPr>
        <w:pStyle w:val="ListParagraph"/>
        <w:numPr>
          <w:ilvl w:val="3"/>
          <w:numId w:val="42"/>
        </w:numPr>
        <w:pBdr>
          <w:top w:val="nil"/>
          <w:left w:val="nil"/>
          <w:bottom w:val="nil"/>
          <w:right w:val="nil"/>
          <w:between w:val="nil"/>
        </w:pBdr>
        <w:spacing w:line="240" w:lineRule="auto"/>
        <w:rPr>
          <w:rFonts w:eastAsia="Calibri"/>
        </w:rPr>
      </w:pPr>
      <w:r>
        <w:rPr>
          <w:rFonts w:eastAsia="Calibri"/>
        </w:rPr>
        <w:lastRenderedPageBreak/>
        <w:t>Non YDHP funding projects</w:t>
      </w:r>
    </w:p>
    <w:p w:rsidR="00AA6510" w:rsidRDefault="00AA6510" w:rsidP="00AA6510">
      <w:pPr>
        <w:pStyle w:val="ListParagraph"/>
        <w:numPr>
          <w:ilvl w:val="4"/>
          <w:numId w:val="42"/>
        </w:numPr>
        <w:pBdr>
          <w:top w:val="nil"/>
          <w:left w:val="nil"/>
          <w:bottom w:val="nil"/>
          <w:right w:val="nil"/>
          <w:between w:val="nil"/>
        </w:pBdr>
        <w:spacing w:line="240" w:lineRule="auto"/>
        <w:rPr>
          <w:rFonts w:eastAsia="Calibri"/>
        </w:rPr>
      </w:pPr>
      <w:r>
        <w:rPr>
          <w:rFonts w:eastAsia="Calibri"/>
        </w:rPr>
        <w:t>The question was asked of Bethany if any of the non-funded projects would be funded if it weren’t for HUD guidelines.  Her answer was that probably all of them, but this hasn’t truly been researched.</w:t>
      </w:r>
    </w:p>
    <w:p w:rsidR="00AA6510" w:rsidRDefault="00AA6510" w:rsidP="00AA6510">
      <w:pPr>
        <w:pStyle w:val="ListParagraph"/>
        <w:numPr>
          <w:ilvl w:val="3"/>
          <w:numId w:val="42"/>
        </w:numPr>
        <w:pBdr>
          <w:top w:val="nil"/>
          <w:left w:val="nil"/>
          <w:bottom w:val="nil"/>
          <w:right w:val="nil"/>
          <w:between w:val="nil"/>
        </w:pBdr>
        <w:spacing w:line="240" w:lineRule="auto"/>
        <w:rPr>
          <w:rFonts w:eastAsia="Calibri"/>
        </w:rPr>
      </w:pPr>
      <w:r>
        <w:rPr>
          <w:rFonts w:eastAsia="Calibri"/>
        </w:rPr>
        <w:t>Host Homes</w:t>
      </w:r>
    </w:p>
    <w:p w:rsidR="00AA6510" w:rsidRDefault="00AA6510" w:rsidP="00AA6510">
      <w:pPr>
        <w:pStyle w:val="ListParagraph"/>
        <w:numPr>
          <w:ilvl w:val="4"/>
          <w:numId w:val="42"/>
        </w:numPr>
        <w:pBdr>
          <w:top w:val="nil"/>
          <w:left w:val="nil"/>
          <w:bottom w:val="nil"/>
          <w:right w:val="nil"/>
          <w:between w:val="nil"/>
        </w:pBdr>
        <w:spacing w:line="240" w:lineRule="auto"/>
        <w:rPr>
          <w:rFonts w:eastAsia="Calibri"/>
        </w:rPr>
      </w:pPr>
      <w:r>
        <w:rPr>
          <w:rFonts w:eastAsia="Calibri"/>
        </w:rPr>
        <w:t>Sarah Phillips shared that DCF would like to have host homes be a priority project in the YDHP.  This is one project that Family Services Division would sign off on this and see this as a viable method for serving 16 and 17 year olds.</w:t>
      </w:r>
    </w:p>
    <w:p w:rsidR="004C7646" w:rsidRDefault="004C7646" w:rsidP="00AA6510">
      <w:pPr>
        <w:pStyle w:val="ListParagraph"/>
        <w:numPr>
          <w:ilvl w:val="4"/>
          <w:numId w:val="42"/>
        </w:numPr>
        <w:pBdr>
          <w:top w:val="nil"/>
          <w:left w:val="nil"/>
          <w:bottom w:val="nil"/>
          <w:right w:val="nil"/>
          <w:between w:val="nil"/>
        </w:pBdr>
        <w:spacing w:line="240" w:lineRule="auto"/>
        <w:rPr>
          <w:rFonts w:eastAsia="Calibri"/>
        </w:rPr>
      </w:pPr>
      <w:r>
        <w:rPr>
          <w:rFonts w:eastAsia="Calibri"/>
        </w:rPr>
        <w:t>Vermont currently has a host home model.  It is set up as an emergency type shelter that can house 16 and 17 year olds for up to 21 days.  The host home project for the VYHP would be more of a transitional living type situation for longer term.</w:t>
      </w:r>
    </w:p>
    <w:p w:rsidR="004C7646" w:rsidRDefault="004C7646" w:rsidP="004C7646">
      <w:pPr>
        <w:pStyle w:val="ListParagraph"/>
        <w:numPr>
          <w:ilvl w:val="1"/>
          <w:numId w:val="42"/>
        </w:numPr>
        <w:pBdr>
          <w:top w:val="nil"/>
          <w:left w:val="nil"/>
          <w:bottom w:val="nil"/>
          <w:right w:val="nil"/>
          <w:between w:val="nil"/>
        </w:pBdr>
        <w:spacing w:line="240" w:lineRule="auto"/>
        <w:rPr>
          <w:rFonts w:eastAsia="Calibri"/>
        </w:rPr>
      </w:pPr>
      <w:r>
        <w:rPr>
          <w:rFonts w:eastAsia="Calibri"/>
        </w:rPr>
        <w:t>A motion was made by Tara and seconded by Josh to approve the VDHP plan was passed with one abstention.</w:t>
      </w:r>
    </w:p>
    <w:p w:rsidR="004C7646" w:rsidRDefault="004C7646" w:rsidP="004C7646">
      <w:pPr>
        <w:pStyle w:val="ListParagraph"/>
        <w:pBdr>
          <w:top w:val="nil"/>
          <w:left w:val="nil"/>
          <w:bottom w:val="nil"/>
          <w:right w:val="nil"/>
          <w:between w:val="nil"/>
        </w:pBdr>
        <w:spacing w:line="240" w:lineRule="auto"/>
        <w:rPr>
          <w:rFonts w:eastAsia="Calibri"/>
        </w:rPr>
      </w:pPr>
    </w:p>
    <w:p w:rsidR="004C7646" w:rsidRDefault="004C7646" w:rsidP="004C7646">
      <w:pPr>
        <w:pStyle w:val="ListParagraph"/>
        <w:numPr>
          <w:ilvl w:val="0"/>
          <w:numId w:val="45"/>
        </w:numPr>
        <w:pBdr>
          <w:top w:val="nil"/>
          <w:left w:val="nil"/>
          <w:bottom w:val="nil"/>
          <w:right w:val="nil"/>
          <w:between w:val="nil"/>
        </w:pBdr>
        <w:spacing w:line="240" w:lineRule="auto"/>
        <w:rPr>
          <w:rFonts w:eastAsia="Calibri"/>
        </w:rPr>
      </w:pPr>
      <w:r>
        <w:rPr>
          <w:rFonts w:eastAsia="Calibri"/>
          <w:b/>
        </w:rPr>
        <w:t>Legislative Committee Vote</w:t>
      </w:r>
    </w:p>
    <w:p w:rsidR="004C7646" w:rsidRDefault="004C7646" w:rsidP="004C7646">
      <w:pPr>
        <w:pStyle w:val="ListParagraph"/>
        <w:numPr>
          <w:ilvl w:val="1"/>
          <w:numId w:val="45"/>
        </w:numPr>
        <w:pBdr>
          <w:top w:val="nil"/>
          <w:left w:val="nil"/>
          <w:bottom w:val="nil"/>
          <w:right w:val="nil"/>
          <w:between w:val="nil"/>
        </w:pBdr>
        <w:spacing w:line="240" w:lineRule="auto"/>
        <w:rPr>
          <w:rFonts w:eastAsia="Calibri"/>
        </w:rPr>
      </w:pPr>
      <w:r>
        <w:rPr>
          <w:rFonts w:eastAsia="Calibri"/>
        </w:rPr>
        <w:t>Priorities were discussed, but not voted on in December, so will be further discussed at the March meeting.</w:t>
      </w:r>
    </w:p>
    <w:p w:rsidR="0032749A" w:rsidRDefault="0032749A" w:rsidP="0032749A">
      <w:pPr>
        <w:pStyle w:val="ListParagraph"/>
        <w:pBdr>
          <w:top w:val="nil"/>
          <w:left w:val="nil"/>
          <w:bottom w:val="nil"/>
          <w:right w:val="nil"/>
          <w:between w:val="nil"/>
        </w:pBdr>
        <w:spacing w:line="240" w:lineRule="auto"/>
        <w:ind w:left="1800"/>
        <w:rPr>
          <w:rFonts w:eastAsia="Calibri"/>
        </w:rPr>
      </w:pPr>
    </w:p>
    <w:p w:rsidR="004C7646" w:rsidRPr="004C7646" w:rsidRDefault="004C7646" w:rsidP="004C7646">
      <w:pPr>
        <w:pStyle w:val="ListParagraph"/>
        <w:numPr>
          <w:ilvl w:val="0"/>
          <w:numId w:val="45"/>
        </w:numPr>
        <w:pBdr>
          <w:top w:val="nil"/>
          <w:left w:val="nil"/>
          <w:bottom w:val="nil"/>
          <w:right w:val="nil"/>
          <w:between w:val="nil"/>
        </w:pBdr>
        <w:spacing w:line="240" w:lineRule="auto"/>
        <w:rPr>
          <w:rFonts w:eastAsia="Calibri"/>
        </w:rPr>
      </w:pPr>
      <w:r>
        <w:rPr>
          <w:rFonts w:eastAsia="Calibri"/>
          <w:b/>
        </w:rPr>
        <w:t xml:space="preserve">2018 HUD </w:t>
      </w:r>
      <w:proofErr w:type="spellStart"/>
      <w:r>
        <w:rPr>
          <w:rFonts w:eastAsia="Calibri"/>
          <w:b/>
        </w:rPr>
        <w:t>CoC</w:t>
      </w:r>
      <w:proofErr w:type="spellEnd"/>
      <w:r>
        <w:rPr>
          <w:rFonts w:eastAsia="Calibri"/>
          <w:b/>
        </w:rPr>
        <w:t xml:space="preserve"> Awards</w:t>
      </w:r>
    </w:p>
    <w:p w:rsidR="004C7646" w:rsidRDefault="004C7646" w:rsidP="004C7646">
      <w:pPr>
        <w:pStyle w:val="ListParagraph"/>
        <w:numPr>
          <w:ilvl w:val="1"/>
          <w:numId w:val="45"/>
        </w:numPr>
        <w:pBdr>
          <w:top w:val="nil"/>
          <w:left w:val="nil"/>
          <w:bottom w:val="nil"/>
          <w:right w:val="nil"/>
          <w:between w:val="nil"/>
        </w:pBdr>
        <w:spacing w:line="240" w:lineRule="auto"/>
        <w:rPr>
          <w:rFonts w:eastAsia="Calibri"/>
        </w:rPr>
      </w:pPr>
      <w:r>
        <w:rPr>
          <w:rFonts w:eastAsia="Calibri"/>
        </w:rPr>
        <w:t xml:space="preserve">Daniel shared that we did not receive any bonus projects, but did receive 13 bonus DV RRH subsidies, </w:t>
      </w:r>
      <w:r w:rsidR="0032749A">
        <w:rPr>
          <w:rFonts w:eastAsia="Calibri"/>
        </w:rPr>
        <w:t>13 Shelter + Care and $50k for services in Windsor, Windham, and Washington county.</w:t>
      </w:r>
    </w:p>
    <w:p w:rsidR="0032749A" w:rsidRDefault="0032749A" w:rsidP="0032749A">
      <w:pPr>
        <w:pStyle w:val="ListParagraph"/>
        <w:numPr>
          <w:ilvl w:val="1"/>
          <w:numId w:val="45"/>
        </w:numPr>
        <w:pBdr>
          <w:top w:val="nil"/>
          <w:left w:val="nil"/>
          <w:bottom w:val="nil"/>
          <w:right w:val="nil"/>
          <w:between w:val="nil"/>
        </w:pBdr>
        <w:spacing w:line="240" w:lineRule="auto"/>
        <w:rPr>
          <w:rFonts w:eastAsia="Calibri"/>
        </w:rPr>
      </w:pPr>
      <w:r>
        <w:rPr>
          <w:rFonts w:eastAsia="Calibri"/>
        </w:rPr>
        <w:t xml:space="preserve">10 S + C for the balance of the state </w:t>
      </w:r>
    </w:p>
    <w:p w:rsidR="0032749A" w:rsidRDefault="0032749A" w:rsidP="0032749A">
      <w:pPr>
        <w:pStyle w:val="ListParagraph"/>
        <w:numPr>
          <w:ilvl w:val="1"/>
          <w:numId w:val="45"/>
        </w:numPr>
        <w:pBdr>
          <w:top w:val="nil"/>
          <w:left w:val="nil"/>
          <w:bottom w:val="nil"/>
          <w:right w:val="nil"/>
          <w:between w:val="nil"/>
        </w:pBdr>
        <w:spacing w:line="240" w:lineRule="auto"/>
        <w:rPr>
          <w:rFonts w:eastAsia="Calibri"/>
        </w:rPr>
      </w:pPr>
      <w:r>
        <w:rPr>
          <w:rFonts w:eastAsia="Calibri"/>
        </w:rPr>
        <w:t>More money in the statewide grant for RRH</w:t>
      </w:r>
    </w:p>
    <w:p w:rsidR="0032749A" w:rsidRDefault="0032749A" w:rsidP="0032749A">
      <w:pPr>
        <w:pStyle w:val="ListParagraph"/>
        <w:numPr>
          <w:ilvl w:val="1"/>
          <w:numId w:val="45"/>
        </w:numPr>
        <w:pBdr>
          <w:top w:val="nil"/>
          <w:left w:val="nil"/>
          <w:bottom w:val="nil"/>
          <w:right w:val="nil"/>
          <w:between w:val="nil"/>
        </w:pBdr>
        <w:spacing w:line="240" w:lineRule="auto"/>
        <w:rPr>
          <w:rFonts w:eastAsia="Calibri"/>
        </w:rPr>
      </w:pPr>
      <w:r>
        <w:rPr>
          <w:rFonts w:eastAsia="Calibri"/>
        </w:rPr>
        <w:t>Lamoille County was awarded coordinated entry dollars</w:t>
      </w:r>
    </w:p>
    <w:p w:rsidR="0032749A" w:rsidRDefault="0032749A" w:rsidP="0032749A">
      <w:pPr>
        <w:pStyle w:val="ListParagraph"/>
        <w:numPr>
          <w:ilvl w:val="1"/>
          <w:numId w:val="45"/>
        </w:numPr>
        <w:pBdr>
          <w:top w:val="nil"/>
          <w:left w:val="nil"/>
          <w:bottom w:val="nil"/>
          <w:right w:val="nil"/>
          <w:between w:val="nil"/>
        </w:pBdr>
        <w:spacing w:line="240" w:lineRule="auto"/>
        <w:rPr>
          <w:rFonts w:eastAsia="Calibri"/>
        </w:rPr>
      </w:pPr>
      <w:r>
        <w:rPr>
          <w:rFonts w:eastAsia="Calibri"/>
        </w:rPr>
        <w:t>44 Youth RRH Subsidies</w:t>
      </w:r>
    </w:p>
    <w:p w:rsidR="0032749A" w:rsidRPr="0032749A" w:rsidRDefault="0032749A" w:rsidP="0032749A">
      <w:pPr>
        <w:pStyle w:val="ListParagraph"/>
        <w:pBdr>
          <w:top w:val="nil"/>
          <w:left w:val="nil"/>
          <w:bottom w:val="nil"/>
          <w:right w:val="nil"/>
          <w:between w:val="nil"/>
        </w:pBdr>
        <w:spacing w:line="240" w:lineRule="auto"/>
        <w:ind w:left="1800"/>
        <w:rPr>
          <w:rFonts w:eastAsia="Calibri"/>
        </w:rPr>
      </w:pPr>
    </w:p>
    <w:p w:rsidR="007152D1" w:rsidRPr="00CB0CA2" w:rsidRDefault="0032749A" w:rsidP="00CB0CA2">
      <w:pPr>
        <w:pStyle w:val="ListParagraph"/>
        <w:numPr>
          <w:ilvl w:val="0"/>
          <w:numId w:val="42"/>
        </w:numPr>
        <w:pBdr>
          <w:top w:val="nil"/>
          <w:left w:val="nil"/>
          <w:bottom w:val="nil"/>
          <w:right w:val="nil"/>
          <w:between w:val="nil"/>
        </w:pBdr>
        <w:spacing w:line="240" w:lineRule="auto"/>
        <w:rPr>
          <w:rFonts w:eastAsia="Calibri"/>
          <w:b/>
        </w:rPr>
      </w:pPr>
      <w:r>
        <w:rPr>
          <w:rFonts w:eastAsia="Calibri"/>
          <w:b/>
        </w:rPr>
        <w:t xml:space="preserve">Additional </w:t>
      </w:r>
      <w:r w:rsidR="00BF289A">
        <w:rPr>
          <w:rFonts w:eastAsia="Calibri"/>
          <w:b/>
        </w:rPr>
        <w:t>Announcements</w:t>
      </w:r>
    </w:p>
    <w:p w:rsidR="007152D1" w:rsidRPr="007152D1" w:rsidRDefault="007152D1" w:rsidP="007152D1">
      <w:pPr>
        <w:pStyle w:val="ListParagraph"/>
        <w:pBdr>
          <w:top w:val="nil"/>
          <w:left w:val="nil"/>
          <w:bottom w:val="nil"/>
          <w:right w:val="nil"/>
          <w:between w:val="nil"/>
        </w:pBdr>
        <w:spacing w:line="240" w:lineRule="auto"/>
        <w:ind w:left="1440"/>
        <w:rPr>
          <w:rFonts w:eastAsia="Calibri"/>
          <w:b/>
        </w:rPr>
      </w:pPr>
    </w:p>
    <w:p w:rsidR="00BF289A" w:rsidRPr="007152D1" w:rsidRDefault="00BF289A" w:rsidP="00BF289A">
      <w:pPr>
        <w:pStyle w:val="ListParagraph"/>
        <w:numPr>
          <w:ilvl w:val="0"/>
          <w:numId w:val="42"/>
        </w:numPr>
        <w:pBdr>
          <w:top w:val="nil"/>
          <w:left w:val="nil"/>
          <w:bottom w:val="nil"/>
          <w:right w:val="nil"/>
          <w:between w:val="nil"/>
        </w:pBdr>
        <w:spacing w:line="240" w:lineRule="auto"/>
        <w:rPr>
          <w:rFonts w:eastAsia="Calibri"/>
          <w:b/>
        </w:rPr>
      </w:pPr>
      <w:r w:rsidRPr="007152D1">
        <w:rPr>
          <w:rFonts w:eastAsia="Calibri"/>
          <w:b/>
        </w:rPr>
        <w:t>Adjournment</w:t>
      </w:r>
    </w:p>
    <w:p w:rsidR="00105F2D" w:rsidRPr="000C2DBC" w:rsidRDefault="00105F2D" w:rsidP="000C2DBC">
      <w:pPr>
        <w:pBdr>
          <w:top w:val="nil"/>
          <w:left w:val="nil"/>
          <w:bottom w:val="nil"/>
          <w:right w:val="nil"/>
          <w:between w:val="nil"/>
        </w:pBdr>
        <w:spacing w:line="240" w:lineRule="auto"/>
        <w:rPr>
          <w:rFonts w:eastAsia="Calibri"/>
          <w:b/>
        </w:rPr>
      </w:pPr>
    </w:p>
    <w:p w:rsidR="00105F2D" w:rsidRPr="00CB0CA2" w:rsidRDefault="00105F2D" w:rsidP="00CB0CA2">
      <w:pPr>
        <w:pStyle w:val="ListParagraph"/>
        <w:numPr>
          <w:ilvl w:val="0"/>
          <w:numId w:val="42"/>
        </w:numPr>
        <w:pBdr>
          <w:top w:val="nil"/>
          <w:left w:val="nil"/>
          <w:bottom w:val="nil"/>
          <w:right w:val="nil"/>
          <w:between w:val="nil"/>
        </w:pBdr>
        <w:spacing w:line="240" w:lineRule="auto"/>
        <w:rPr>
          <w:rFonts w:eastAsia="Calibri"/>
          <w:b/>
        </w:rPr>
      </w:pPr>
      <w:r>
        <w:rPr>
          <w:rFonts w:eastAsia="Calibri"/>
          <w:b/>
        </w:rPr>
        <w:t>Next Meeting Dates</w:t>
      </w:r>
    </w:p>
    <w:p w:rsidR="00155188" w:rsidRPr="00CB0CA2" w:rsidRDefault="00155188" w:rsidP="00105F2D">
      <w:pPr>
        <w:pStyle w:val="ListParagraph"/>
        <w:numPr>
          <w:ilvl w:val="1"/>
          <w:numId w:val="42"/>
        </w:numPr>
        <w:pBdr>
          <w:top w:val="nil"/>
          <w:left w:val="nil"/>
          <w:bottom w:val="nil"/>
          <w:right w:val="nil"/>
          <w:between w:val="nil"/>
        </w:pBdr>
        <w:spacing w:line="240" w:lineRule="auto"/>
        <w:rPr>
          <w:rFonts w:eastAsia="Calibri"/>
          <w:b/>
        </w:rPr>
      </w:pPr>
      <w:r>
        <w:rPr>
          <w:rFonts w:eastAsia="Calibri"/>
        </w:rPr>
        <w:t>March 19</w:t>
      </w:r>
    </w:p>
    <w:p w:rsidR="00CB0CA2" w:rsidRPr="00105F2D" w:rsidRDefault="00CB0CA2" w:rsidP="00105F2D">
      <w:pPr>
        <w:pStyle w:val="ListParagraph"/>
        <w:numPr>
          <w:ilvl w:val="1"/>
          <w:numId w:val="42"/>
        </w:numPr>
        <w:pBdr>
          <w:top w:val="nil"/>
          <w:left w:val="nil"/>
          <w:bottom w:val="nil"/>
          <w:right w:val="nil"/>
          <w:between w:val="nil"/>
        </w:pBdr>
        <w:spacing w:line="240" w:lineRule="auto"/>
        <w:rPr>
          <w:rFonts w:eastAsia="Calibri"/>
          <w:b/>
        </w:rPr>
      </w:pPr>
      <w:r>
        <w:rPr>
          <w:rFonts w:eastAsia="Calibri"/>
        </w:rPr>
        <w:t>April 16</w:t>
      </w:r>
    </w:p>
    <w:sectPr w:rsidR="00CB0CA2" w:rsidRPr="00105F2D" w:rsidSect="00DC0A10">
      <w:head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406" w:rsidRDefault="00C33406">
      <w:pPr>
        <w:spacing w:line="240" w:lineRule="auto"/>
      </w:pPr>
      <w:r>
        <w:separator/>
      </w:r>
    </w:p>
  </w:endnote>
  <w:endnote w:type="continuationSeparator" w:id="0">
    <w:p w:rsidR="00C33406" w:rsidRDefault="00C33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406" w:rsidRDefault="00C33406">
      <w:pPr>
        <w:spacing w:line="240" w:lineRule="auto"/>
      </w:pPr>
      <w:r>
        <w:separator/>
      </w:r>
    </w:p>
  </w:footnote>
  <w:footnote w:type="continuationSeparator" w:id="0">
    <w:p w:rsidR="00C33406" w:rsidRDefault="00C334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7F" w:rsidRDefault="00AF4B7F">
    <w:pPr>
      <w:tabs>
        <w:tab w:val="left" w:pos="0"/>
      </w:tabs>
      <w:ind w:left="4320"/>
    </w:pPr>
  </w:p>
  <w:p w:rsidR="00AF4B7F" w:rsidRDefault="00AF4B7F">
    <w:pPr>
      <w:tabs>
        <w:tab w:val="left" w:pos="5760"/>
      </w:tabs>
      <w:ind w:left="4950"/>
    </w:pPr>
    <w:r>
      <w:t>Vermont Coalition to End Homelessness</w:t>
    </w:r>
    <w:r>
      <w:rPr>
        <w:noProof/>
        <w:lang w:val="en-US"/>
      </w:rPr>
      <w:drawing>
        <wp:anchor distT="0" distB="0" distL="0" distR="0" simplePos="0" relativeHeight="251658240" behindDoc="0" locked="0" layoutInCell="1" hidden="0" allowOverlap="1">
          <wp:simplePos x="0" y="0"/>
          <wp:positionH relativeFrom="margin">
            <wp:posOffset>0</wp:posOffset>
          </wp:positionH>
          <wp:positionV relativeFrom="paragraph">
            <wp:posOffset>0</wp:posOffset>
          </wp:positionV>
          <wp:extent cx="1436688" cy="8620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580"/>
                  <a:stretch>
                    <a:fillRect/>
                  </a:stretch>
                </pic:blipFill>
                <pic:spPr>
                  <a:xfrm>
                    <a:off x="0" y="0"/>
                    <a:ext cx="1436688" cy="862013"/>
                  </a:xfrm>
                  <a:prstGeom prst="rect">
                    <a:avLst/>
                  </a:prstGeom>
                  <a:ln/>
                </pic:spPr>
              </pic:pic>
            </a:graphicData>
          </a:graphic>
        </wp:anchor>
      </w:drawing>
    </w:r>
  </w:p>
  <w:p w:rsidR="00AF4B7F" w:rsidRDefault="001767F4" w:rsidP="00A338CF">
    <w:pPr>
      <w:tabs>
        <w:tab w:val="left" w:pos="5760"/>
      </w:tabs>
      <w:ind w:left="4950"/>
    </w:pPr>
    <w:r>
      <w:t>February 18, 2019</w:t>
    </w:r>
  </w:p>
  <w:p w:rsidR="00AF4B7F" w:rsidRDefault="00D41495">
    <w:pPr>
      <w:tabs>
        <w:tab w:val="left" w:pos="5760"/>
      </w:tabs>
      <w:spacing w:line="240" w:lineRule="auto"/>
      <w:ind w:left="4950"/>
    </w:pPr>
    <w:r>
      <w:t>St. John’s Episcopal Church, Randolph, VT</w:t>
    </w:r>
  </w:p>
  <w:p w:rsidR="00AF4B7F" w:rsidRDefault="00251C56">
    <w:pPr>
      <w:tabs>
        <w:tab w:val="left" w:pos="0"/>
      </w:tabs>
      <w:spacing w:line="240" w:lineRule="auto"/>
      <w:jc w:val="cent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D3C"/>
    <w:multiLevelType w:val="multilevel"/>
    <w:tmpl w:val="58DC5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70573"/>
    <w:multiLevelType w:val="hybridMultilevel"/>
    <w:tmpl w:val="7EC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F5E99"/>
    <w:multiLevelType w:val="hybridMultilevel"/>
    <w:tmpl w:val="3BB0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4279"/>
    <w:multiLevelType w:val="hybridMultilevel"/>
    <w:tmpl w:val="AEA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111CC"/>
    <w:multiLevelType w:val="hybridMultilevel"/>
    <w:tmpl w:val="E1BC6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410AA"/>
    <w:multiLevelType w:val="multilevel"/>
    <w:tmpl w:val="0A14F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CB55CF"/>
    <w:multiLevelType w:val="hybridMultilevel"/>
    <w:tmpl w:val="A2D42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50D77"/>
    <w:multiLevelType w:val="hybridMultilevel"/>
    <w:tmpl w:val="A22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F2BA0"/>
    <w:multiLevelType w:val="hybridMultilevel"/>
    <w:tmpl w:val="8F60C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C3BA6"/>
    <w:multiLevelType w:val="hybridMultilevel"/>
    <w:tmpl w:val="3F0E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B56D6"/>
    <w:multiLevelType w:val="hybridMultilevel"/>
    <w:tmpl w:val="2FB6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46E05"/>
    <w:multiLevelType w:val="multilevel"/>
    <w:tmpl w:val="2C3A1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9453A9"/>
    <w:multiLevelType w:val="hybridMultilevel"/>
    <w:tmpl w:val="76B4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A20BB"/>
    <w:multiLevelType w:val="hybridMultilevel"/>
    <w:tmpl w:val="462EA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465DF9"/>
    <w:multiLevelType w:val="hybridMultilevel"/>
    <w:tmpl w:val="EDF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31D56"/>
    <w:multiLevelType w:val="hybridMultilevel"/>
    <w:tmpl w:val="8138D4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7376CC"/>
    <w:multiLevelType w:val="hybridMultilevel"/>
    <w:tmpl w:val="773EE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E0B7E"/>
    <w:multiLevelType w:val="hybridMultilevel"/>
    <w:tmpl w:val="378C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428AA"/>
    <w:multiLevelType w:val="hybridMultilevel"/>
    <w:tmpl w:val="9D1CE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614AA"/>
    <w:multiLevelType w:val="multilevel"/>
    <w:tmpl w:val="FAA66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EC6A1F"/>
    <w:multiLevelType w:val="multilevel"/>
    <w:tmpl w:val="CE66C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DFD6E12"/>
    <w:multiLevelType w:val="multilevel"/>
    <w:tmpl w:val="01348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25D525C"/>
    <w:multiLevelType w:val="multilevel"/>
    <w:tmpl w:val="CB7A8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2B62D1E"/>
    <w:multiLevelType w:val="hybridMultilevel"/>
    <w:tmpl w:val="0A4C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263EE"/>
    <w:multiLevelType w:val="multilevel"/>
    <w:tmpl w:val="F8FC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5A12092"/>
    <w:multiLevelType w:val="multilevel"/>
    <w:tmpl w:val="8B442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A754BCD"/>
    <w:multiLevelType w:val="hybridMultilevel"/>
    <w:tmpl w:val="5A7C9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A66A56"/>
    <w:multiLevelType w:val="multilevel"/>
    <w:tmpl w:val="4458611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8" w15:restartNumberingAfterBreak="0">
    <w:nsid w:val="3E592289"/>
    <w:multiLevelType w:val="hybridMultilevel"/>
    <w:tmpl w:val="2EE6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867FC"/>
    <w:multiLevelType w:val="hybridMultilevel"/>
    <w:tmpl w:val="1B52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A3017"/>
    <w:multiLevelType w:val="hybridMultilevel"/>
    <w:tmpl w:val="475C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06900"/>
    <w:multiLevelType w:val="multilevel"/>
    <w:tmpl w:val="F2DC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66258E4"/>
    <w:multiLevelType w:val="multilevel"/>
    <w:tmpl w:val="CD00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F0D6887"/>
    <w:multiLevelType w:val="hybridMultilevel"/>
    <w:tmpl w:val="95DA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BD30A0"/>
    <w:multiLevelType w:val="hybridMultilevel"/>
    <w:tmpl w:val="32CA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230240"/>
    <w:multiLevelType w:val="hybridMultilevel"/>
    <w:tmpl w:val="A3C2B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9D6E30"/>
    <w:multiLevelType w:val="hybridMultilevel"/>
    <w:tmpl w:val="CEC6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4580A"/>
    <w:multiLevelType w:val="hybridMultilevel"/>
    <w:tmpl w:val="9D485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51109B"/>
    <w:multiLevelType w:val="hybridMultilevel"/>
    <w:tmpl w:val="92C88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30B55"/>
    <w:multiLevelType w:val="hybridMultilevel"/>
    <w:tmpl w:val="DBEA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754CC7"/>
    <w:multiLevelType w:val="multilevel"/>
    <w:tmpl w:val="4EB83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EA0656"/>
    <w:multiLevelType w:val="hybridMultilevel"/>
    <w:tmpl w:val="E1D2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B147C"/>
    <w:multiLevelType w:val="multilevel"/>
    <w:tmpl w:val="321A5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01707C"/>
    <w:multiLevelType w:val="hybridMultilevel"/>
    <w:tmpl w:val="77964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73AB4"/>
    <w:multiLevelType w:val="hybridMultilevel"/>
    <w:tmpl w:val="A4BA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42"/>
  </w:num>
  <w:num w:numId="4">
    <w:abstractNumId w:val="0"/>
  </w:num>
  <w:num w:numId="5">
    <w:abstractNumId w:val="22"/>
  </w:num>
  <w:num w:numId="6">
    <w:abstractNumId w:val="5"/>
  </w:num>
  <w:num w:numId="7">
    <w:abstractNumId w:val="11"/>
  </w:num>
  <w:num w:numId="8">
    <w:abstractNumId w:val="20"/>
  </w:num>
  <w:num w:numId="9">
    <w:abstractNumId w:val="32"/>
  </w:num>
  <w:num w:numId="10">
    <w:abstractNumId w:val="31"/>
  </w:num>
  <w:num w:numId="11">
    <w:abstractNumId w:val="24"/>
  </w:num>
  <w:num w:numId="12">
    <w:abstractNumId w:val="40"/>
  </w:num>
  <w:num w:numId="13">
    <w:abstractNumId w:val="19"/>
  </w:num>
  <w:num w:numId="14">
    <w:abstractNumId w:val="25"/>
  </w:num>
  <w:num w:numId="15">
    <w:abstractNumId w:val="6"/>
  </w:num>
  <w:num w:numId="16">
    <w:abstractNumId w:val="3"/>
  </w:num>
  <w:num w:numId="17">
    <w:abstractNumId w:val="41"/>
  </w:num>
  <w:num w:numId="18">
    <w:abstractNumId w:val="38"/>
  </w:num>
  <w:num w:numId="19">
    <w:abstractNumId w:val="18"/>
  </w:num>
  <w:num w:numId="20">
    <w:abstractNumId w:val="14"/>
  </w:num>
  <w:num w:numId="21">
    <w:abstractNumId w:val="16"/>
  </w:num>
  <w:num w:numId="22">
    <w:abstractNumId w:val="28"/>
  </w:num>
  <w:num w:numId="23">
    <w:abstractNumId w:val="35"/>
  </w:num>
  <w:num w:numId="24">
    <w:abstractNumId w:val="7"/>
  </w:num>
  <w:num w:numId="25">
    <w:abstractNumId w:val="44"/>
  </w:num>
  <w:num w:numId="26">
    <w:abstractNumId w:val="2"/>
  </w:num>
  <w:num w:numId="27">
    <w:abstractNumId w:val="39"/>
  </w:num>
  <w:num w:numId="28">
    <w:abstractNumId w:val="37"/>
  </w:num>
  <w:num w:numId="29">
    <w:abstractNumId w:val="26"/>
  </w:num>
  <w:num w:numId="30">
    <w:abstractNumId w:val="13"/>
  </w:num>
  <w:num w:numId="31">
    <w:abstractNumId w:val="4"/>
  </w:num>
  <w:num w:numId="32">
    <w:abstractNumId w:val="10"/>
  </w:num>
  <w:num w:numId="33">
    <w:abstractNumId w:val="17"/>
  </w:num>
  <w:num w:numId="34">
    <w:abstractNumId w:val="23"/>
  </w:num>
  <w:num w:numId="35">
    <w:abstractNumId w:val="36"/>
  </w:num>
  <w:num w:numId="36">
    <w:abstractNumId w:val="29"/>
  </w:num>
  <w:num w:numId="37">
    <w:abstractNumId w:val="33"/>
  </w:num>
  <w:num w:numId="38">
    <w:abstractNumId w:val="34"/>
  </w:num>
  <w:num w:numId="39">
    <w:abstractNumId w:val="12"/>
  </w:num>
  <w:num w:numId="40">
    <w:abstractNumId w:val="9"/>
  </w:num>
  <w:num w:numId="41">
    <w:abstractNumId w:val="8"/>
  </w:num>
  <w:num w:numId="42">
    <w:abstractNumId w:val="43"/>
  </w:num>
  <w:num w:numId="43">
    <w:abstractNumId w:val="30"/>
  </w:num>
  <w:num w:numId="44">
    <w:abstractNumId w:val="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C"/>
    <w:rsid w:val="00000FF4"/>
    <w:rsid w:val="0000468D"/>
    <w:rsid w:val="00020EA0"/>
    <w:rsid w:val="0003182B"/>
    <w:rsid w:val="0004730C"/>
    <w:rsid w:val="00060489"/>
    <w:rsid w:val="00060E2A"/>
    <w:rsid w:val="00072F32"/>
    <w:rsid w:val="00084F30"/>
    <w:rsid w:val="000C2DBC"/>
    <w:rsid w:val="000E3608"/>
    <w:rsid w:val="000F0FA9"/>
    <w:rsid w:val="00105F2D"/>
    <w:rsid w:val="0010771A"/>
    <w:rsid w:val="00155188"/>
    <w:rsid w:val="001622DF"/>
    <w:rsid w:val="00175680"/>
    <w:rsid w:val="001767F4"/>
    <w:rsid w:val="00177526"/>
    <w:rsid w:val="00187F9E"/>
    <w:rsid w:val="001A358A"/>
    <w:rsid w:val="001D4221"/>
    <w:rsid w:val="001E7CEF"/>
    <w:rsid w:val="001F13F9"/>
    <w:rsid w:val="00226619"/>
    <w:rsid w:val="00245D1D"/>
    <w:rsid w:val="00250369"/>
    <w:rsid w:val="00251C56"/>
    <w:rsid w:val="00262FAA"/>
    <w:rsid w:val="002F3941"/>
    <w:rsid w:val="0031569D"/>
    <w:rsid w:val="0032749A"/>
    <w:rsid w:val="00370BBC"/>
    <w:rsid w:val="003732B8"/>
    <w:rsid w:val="003B2761"/>
    <w:rsid w:val="003D078E"/>
    <w:rsid w:val="003F2CD7"/>
    <w:rsid w:val="00423F78"/>
    <w:rsid w:val="00424F1A"/>
    <w:rsid w:val="00427095"/>
    <w:rsid w:val="00427284"/>
    <w:rsid w:val="004C4EF6"/>
    <w:rsid w:val="004C7646"/>
    <w:rsid w:val="005C3A30"/>
    <w:rsid w:val="0063601F"/>
    <w:rsid w:val="00636BEB"/>
    <w:rsid w:val="0064128A"/>
    <w:rsid w:val="00651163"/>
    <w:rsid w:val="0065186A"/>
    <w:rsid w:val="00672B8B"/>
    <w:rsid w:val="007152D1"/>
    <w:rsid w:val="00731566"/>
    <w:rsid w:val="00737E10"/>
    <w:rsid w:val="007A29DA"/>
    <w:rsid w:val="007C525B"/>
    <w:rsid w:val="008173CF"/>
    <w:rsid w:val="00835CD8"/>
    <w:rsid w:val="008617FF"/>
    <w:rsid w:val="00876617"/>
    <w:rsid w:val="0091278D"/>
    <w:rsid w:val="009405D3"/>
    <w:rsid w:val="00960270"/>
    <w:rsid w:val="00A157CF"/>
    <w:rsid w:val="00A20011"/>
    <w:rsid w:val="00A338CF"/>
    <w:rsid w:val="00A45920"/>
    <w:rsid w:val="00A46A2D"/>
    <w:rsid w:val="00A94283"/>
    <w:rsid w:val="00A944E8"/>
    <w:rsid w:val="00AA5628"/>
    <w:rsid w:val="00AA6510"/>
    <w:rsid w:val="00AC111E"/>
    <w:rsid w:val="00AD237C"/>
    <w:rsid w:val="00AF4B7F"/>
    <w:rsid w:val="00AF6541"/>
    <w:rsid w:val="00B61CAA"/>
    <w:rsid w:val="00B84C6E"/>
    <w:rsid w:val="00B91923"/>
    <w:rsid w:val="00B925D9"/>
    <w:rsid w:val="00BE6E75"/>
    <w:rsid w:val="00BF289A"/>
    <w:rsid w:val="00BF2A35"/>
    <w:rsid w:val="00C12FA2"/>
    <w:rsid w:val="00C177D9"/>
    <w:rsid w:val="00C33406"/>
    <w:rsid w:val="00C65C4A"/>
    <w:rsid w:val="00C66E0D"/>
    <w:rsid w:val="00CB0CA2"/>
    <w:rsid w:val="00CE5FD0"/>
    <w:rsid w:val="00CF6423"/>
    <w:rsid w:val="00D26F8D"/>
    <w:rsid w:val="00D409B8"/>
    <w:rsid w:val="00D41495"/>
    <w:rsid w:val="00D5040B"/>
    <w:rsid w:val="00D90735"/>
    <w:rsid w:val="00DC0A10"/>
    <w:rsid w:val="00DC0DD3"/>
    <w:rsid w:val="00DD2A7C"/>
    <w:rsid w:val="00E47196"/>
    <w:rsid w:val="00E547A2"/>
    <w:rsid w:val="00E816C5"/>
    <w:rsid w:val="00E82B58"/>
    <w:rsid w:val="00E86DEA"/>
    <w:rsid w:val="00ED4312"/>
    <w:rsid w:val="00F17BEA"/>
    <w:rsid w:val="00F435C2"/>
    <w:rsid w:val="00FB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3A4BA1CE-E75A-42A0-8941-6077035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919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23"/>
    <w:rPr>
      <w:rFonts w:ascii="Segoe UI" w:hAnsi="Segoe UI" w:cs="Segoe UI"/>
      <w:sz w:val="18"/>
      <w:szCs w:val="18"/>
    </w:rPr>
  </w:style>
  <w:style w:type="paragraph" w:styleId="Header">
    <w:name w:val="header"/>
    <w:basedOn w:val="Normal"/>
    <w:link w:val="HeaderChar"/>
    <w:uiPriority w:val="99"/>
    <w:unhideWhenUsed/>
    <w:rsid w:val="00B91923"/>
    <w:pPr>
      <w:tabs>
        <w:tab w:val="center" w:pos="4680"/>
        <w:tab w:val="right" w:pos="9360"/>
      </w:tabs>
      <w:spacing w:line="240" w:lineRule="auto"/>
    </w:pPr>
  </w:style>
  <w:style w:type="character" w:customStyle="1" w:styleId="HeaderChar">
    <w:name w:val="Header Char"/>
    <w:basedOn w:val="DefaultParagraphFont"/>
    <w:link w:val="Header"/>
    <w:uiPriority w:val="99"/>
    <w:rsid w:val="00B91923"/>
  </w:style>
  <w:style w:type="paragraph" w:styleId="Footer">
    <w:name w:val="footer"/>
    <w:basedOn w:val="Normal"/>
    <w:link w:val="FooterChar"/>
    <w:uiPriority w:val="99"/>
    <w:unhideWhenUsed/>
    <w:rsid w:val="00B91923"/>
    <w:pPr>
      <w:tabs>
        <w:tab w:val="center" w:pos="4680"/>
        <w:tab w:val="right" w:pos="9360"/>
      </w:tabs>
      <w:spacing w:line="240" w:lineRule="auto"/>
    </w:pPr>
  </w:style>
  <w:style w:type="character" w:customStyle="1" w:styleId="FooterChar">
    <w:name w:val="Footer Char"/>
    <w:basedOn w:val="DefaultParagraphFont"/>
    <w:link w:val="Footer"/>
    <w:uiPriority w:val="99"/>
    <w:rsid w:val="00B91923"/>
  </w:style>
  <w:style w:type="paragraph" w:styleId="ListParagraph">
    <w:name w:val="List Paragraph"/>
    <w:basedOn w:val="Normal"/>
    <w:uiPriority w:val="34"/>
    <w:qFormat/>
    <w:rsid w:val="00835CD8"/>
    <w:pPr>
      <w:ind w:left="720"/>
      <w:contextualSpacing/>
    </w:pPr>
  </w:style>
  <w:style w:type="character" w:styleId="Hyperlink">
    <w:name w:val="Hyperlink"/>
    <w:basedOn w:val="DefaultParagraphFont"/>
    <w:uiPriority w:val="99"/>
    <w:unhideWhenUsed/>
    <w:rsid w:val="00731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Hinckley</dc:creator>
  <cp:lastModifiedBy>Andrea Hurley</cp:lastModifiedBy>
  <cp:revision>2</cp:revision>
  <cp:lastPrinted>2018-08-28T15:04:00Z</cp:lastPrinted>
  <dcterms:created xsi:type="dcterms:W3CDTF">2019-03-08T21:10:00Z</dcterms:created>
  <dcterms:modified xsi:type="dcterms:W3CDTF">2019-03-08T21:10:00Z</dcterms:modified>
</cp:coreProperties>
</file>