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C6" w:rsidRDefault="00E05273" w:rsidP="009D49C6">
      <w:pPr>
        <w:jc w:val="center"/>
        <w:rPr>
          <w:b/>
          <w:sz w:val="44"/>
          <w:szCs w:val="44"/>
        </w:rPr>
      </w:pPr>
      <w:bookmarkStart w:id="0" w:name="_GoBack"/>
      <w:bookmarkEnd w:id="0"/>
      <w:r>
        <w:rPr>
          <w:b/>
          <w:sz w:val="44"/>
          <w:szCs w:val="44"/>
        </w:rPr>
        <w:t>Q&amp;A Part 3, April 15</w:t>
      </w:r>
      <w:r w:rsidRPr="00E05273">
        <w:rPr>
          <w:b/>
          <w:sz w:val="44"/>
          <w:szCs w:val="44"/>
          <w:vertAlign w:val="superscript"/>
        </w:rPr>
        <w:t>th</w:t>
      </w:r>
      <w:r w:rsidR="009D49C6" w:rsidRPr="009D49C6">
        <w:rPr>
          <w:b/>
          <w:sz w:val="44"/>
          <w:szCs w:val="44"/>
        </w:rPr>
        <w:t>, 2019</w:t>
      </w:r>
    </w:p>
    <w:p w:rsidR="00BE7A6B" w:rsidRPr="00BE7A6B" w:rsidRDefault="00BE7A6B" w:rsidP="00BE7A6B">
      <w:pPr>
        <w:rPr>
          <w:b/>
          <w:sz w:val="28"/>
          <w:szCs w:val="28"/>
        </w:rPr>
      </w:pPr>
      <w:r w:rsidRPr="00BE7A6B">
        <w:rPr>
          <w:b/>
          <w:sz w:val="28"/>
          <w:szCs w:val="28"/>
        </w:rPr>
        <w:t>Tabled Question:</w:t>
      </w:r>
    </w:p>
    <w:p w:rsidR="00BE7A6B" w:rsidRPr="00BE7A6B" w:rsidRDefault="00BE7A6B" w:rsidP="001F0A91">
      <w:pPr>
        <w:spacing w:after="0" w:line="360" w:lineRule="auto"/>
        <w:rPr>
          <w:b/>
          <w:sz w:val="24"/>
          <w:szCs w:val="24"/>
        </w:rPr>
      </w:pPr>
      <w:r w:rsidRPr="00BE7A6B">
        <w:rPr>
          <w:b/>
          <w:sz w:val="24"/>
          <w:szCs w:val="24"/>
        </w:rPr>
        <w:t>Q: Can you use your indirect cost rate if you have an indirect cost rate agreement with HUD?</w:t>
      </w:r>
    </w:p>
    <w:p w:rsidR="001F0A91" w:rsidRPr="001F0A91" w:rsidRDefault="001F0A91" w:rsidP="001F0A91">
      <w:pPr>
        <w:pStyle w:val="NormalWeb"/>
        <w:spacing w:line="360" w:lineRule="auto"/>
        <w:rPr>
          <w:rFonts w:asciiTheme="minorHAnsi" w:hAnsiTheme="minorHAnsi" w:cstheme="minorHAnsi"/>
          <w:b/>
          <w:color w:val="000000"/>
        </w:rPr>
      </w:pPr>
      <w:r w:rsidRPr="001F0A91">
        <w:rPr>
          <w:rFonts w:asciiTheme="minorHAnsi" w:hAnsiTheme="minorHAnsi" w:cstheme="minorHAnsi"/>
          <w:b/>
          <w:color w:val="000000"/>
        </w:rPr>
        <w:t>Q. Can traffic fines or violations be paid through the RRH - Diversion project?</w:t>
      </w:r>
    </w:p>
    <w:p w:rsidR="001F0A91" w:rsidRPr="001F0A91" w:rsidRDefault="001F0A91" w:rsidP="001F0A91">
      <w:pPr>
        <w:pStyle w:val="NormalWeb"/>
        <w:spacing w:after="240"/>
        <w:ind w:left="288" w:hanging="288"/>
        <w:rPr>
          <w:rFonts w:asciiTheme="minorHAnsi" w:hAnsiTheme="minorHAnsi" w:cstheme="minorHAnsi"/>
          <w:b/>
          <w:color w:val="000000"/>
        </w:rPr>
      </w:pPr>
      <w:r w:rsidRPr="001F0A91">
        <w:rPr>
          <w:rFonts w:asciiTheme="minorHAnsi" w:hAnsiTheme="minorHAnsi" w:cstheme="minorHAnsi"/>
          <w:b/>
          <w:color w:val="000000"/>
        </w:rPr>
        <w:t>Q. Can legal costs associated with DUI and re-instating a license for a youth after DUI be covered under RRH-Diversion?</w:t>
      </w:r>
    </w:p>
    <w:p w:rsidR="001F0A91" w:rsidRPr="001F0A91" w:rsidRDefault="001F0A91" w:rsidP="001F0A91">
      <w:pPr>
        <w:pStyle w:val="NormalWeb"/>
        <w:ind w:left="288" w:hanging="288"/>
        <w:rPr>
          <w:rFonts w:asciiTheme="minorHAnsi" w:hAnsiTheme="minorHAnsi" w:cstheme="minorHAnsi"/>
          <w:b/>
          <w:color w:val="000000"/>
        </w:rPr>
      </w:pPr>
      <w:r w:rsidRPr="001F0A91">
        <w:rPr>
          <w:rFonts w:asciiTheme="minorHAnsi" w:hAnsiTheme="minorHAnsi" w:cstheme="minorHAnsi"/>
          <w:b/>
          <w:color w:val="000000"/>
        </w:rPr>
        <w:t>Q. Can the Crash/breathalyzer costs be used as a substance abuse treatment under the RRH-Diversion costs?</w:t>
      </w:r>
    </w:p>
    <w:p w:rsidR="001F0A91" w:rsidRDefault="001F0A91" w:rsidP="00BE7A6B">
      <w:pPr>
        <w:rPr>
          <w:b/>
          <w:sz w:val="28"/>
          <w:szCs w:val="28"/>
        </w:rPr>
      </w:pPr>
    </w:p>
    <w:p w:rsidR="00BE7A6B" w:rsidRPr="00BE7A6B" w:rsidRDefault="00BE7A6B" w:rsidP="00BE7A6B">
      <w:pPr>
        <w:rPr>
          <w:b/>
          <w:sz w:val="28"/>
          <w:szCs w:val="28"/>
        </w:rPr>
      </w:pPr>
      <w:r w:rsidRPr="00BE7A6B">
        <w:rPr>
          <w:b/>
          <w:sz w:val="28"/>
          <w:szCs w:val="28"/>
        </w:rPr>
        <w:t>New Questions:</w:t>
      </w:r>
    </w:p>
    <w:p w:rsidR="00E05273" w:rsidRPr="001F0A91" w:rsidRDefault="00E05273" w:rsidP="00E05273">
      <w:pPr>
        <w:pStyle w:val="NormalWeb"/>
        <w:rPr>
          <w:rFonts w:asciiTheme="minorHAnsi" w:hAnsiTheme="minorHAnsi" w:cstheme="minorHAnsi"/>
          <w:b/>
          <w:color w:val="000000"/>
        </w:rPr>
      </w:pPr>
      <w:r w:rsidRPr="001F0A91">
        <w:rPr>
          <w:rFonts w:asciiTheme="minorHAnsi" w:hAnsiTheme="minorHAnsi" w:cstheme="minorHAnsi"/>
          <w:b/>
          <w:color w:val="000000"/>
        </w:rPr>
        <w:t>Q. Is the age under 24 or 24 and under? Can the youth be 24 at entry?</w:t>
      </w:r>
    </w:p>
    <w:p w:rsidR="00E05273" w:rsidRPr="001F0A91" w:rsidRDefault="00E05273" w:rsidP="001F0A91">
      <w:pPr>
        <w:pStyle w:val="NormalWeb"/>
        <w:ind w:left="288" w:hanging="288"/>
        <w:rPr>
          <w:rFonts w:asciiTheme="minorHAnsi" w:hAnsiTheme="minorHAnsi" w:cstheme="minorHAnsi"/>
          <w:color w:val="000000"/>
        </w:rPr>
      </w:pPr>
      <w:r w:rsidRPr="001F0A91">
        <w:rPr>
          <w:rFonts w:asciiTheme="minorHAnsi" w:hAnsiTheme="minorHAnsi" w:cstheme="minorHAnsi"/>
          <w:color w:val="000000"/>
        </w:rPr>
        <w:t xml:space="preserve">A. </w:t>
      </w:r>
      <w:r w:rsidR="00D934D1" w:rsidRPr="001F0A91">
        <w:rPr>
          <w:rFonts w:asciiTheme="minorHAnsi" w:hAnsiTheme="minorHAnsi" w:cstheme="minorHAnsi"/>
          <w:color w:val="000000"/>
        </w:rPr>
        <w:t xml:space="preserve">Households eligible to be served under YHDP are unaccompanied youth (youth who are homeless without their parent or guardian) who are age 24 and under at entry to the project. This also includes two or more youth age 24 or younger who are presenting together as a family without children, or pregnant and parenting youth who are age 24 and under. </w:t>
      </w:r>
    </w:p>
    <w:p w:rsidR="00E05273" w:rsidRPr="001F0A91" w:rsidRDefault="00E05273" w:rsidP="00E05273">
      <w:pPr>
        <w:pStyle w:val="NormalWeb"/>
        <w:rPr>
          <w:rFonts w:asciiTheme="minorHAnsi" w:hAnsiTheme="minorHAnsi" w:cstheme="minorHAnsi"/>
          <w:b/>
          <w:color w:val="000000"/>
        </w:rPr>
      </w:pPr>
    </w:p>
    <w:p w:rsidR="00E05273" w:rsidRPr="001F0A91" w:rsidRDefault="00E05273" w:rsidP="00E05273">
      <w:pPr>
        <w:pStyle w:val="NormalWeb"/>
        <w:rPr>
          <w:rFonts w:asciiTheme="minorHAnsi" w:hAnsiTheme="minorHAnsi" w:cstheme="minorHAnsi"/>
          <w:b/>
          <w:color w:val="000000"/>
        </w:rPr>
      </w:pPr>
      <w:r w:rsidRPr="001F0A91">
        <w:rPr>
          <w:rFonts w:asciiTheme="minorHAnsi" w:hAnsiTheme="minorHAnsi" w:cstheme="minorHAnsi"/>
          <w:b/>
          <w:color w:val="000000"/>
        </w:rPr>
        <w:t>Q. If we have an internal service at a different department do we need an MOU?</w:t>
      </w:r>
    </w:p>
    <w:p w:rsidR="00C146EA" w:rsidRDefault="001F0A91" w:rsidP="002A7EF0">
      <w:pPr>
        <w:ind w:left="288" w:hanging="288"/>
        <w:rPr>
          <w:sz w:val="24"/>
          <w:szCs w:val="24"/>
        </w:rPr>
      </w:pPr>
      <w:r>
        <w:rPr>
          <w:sz w:val="24"/>
          <w:szCs w:val="24"/>
        </w:rPr>
        <w:t>A: No, if a different department at the same organization is provid</w:t>
      </w:r>
      <w:r w:rsidR="002A7EF0">
        <w:rPr>
          <w:sz w:val="24"/>
          <w:szCs w:val="24"/>
        </w:rPr>
        <w:t>ing</w:t>
      </w:r>
      <w:r>
        <w:rPr>
          <w:sz w:val="24"/>
          <w:szCs w:val="24"/>
        </w:rPr>
        <w:t xml:space="preserve"> in-kind service match to your YHDP grant, you would not be required to execute an MOU with your own organization. You would be required to provide a commitment letter with the following details</w:t>
      </w:r>
      <w:r w:rsidR="00316F37">
        <w:rPr>
          <w:sz w:val="24"/>
          <w:szCs w:val="24"/>
        </w:rPr>
        <w:t>, signed by an authorized representative of the agency</w:t>
      </w:r>
      <w:r>
        <w:rPr>
          <w:sz w:val="24"/>
          <w:szCs w:val="24"/>
        </w:rPr>
        <w:t>:</w:t>
      </w:r>
    </w:p>
    <w:p w:rsidR="00316F37" w:rsidRDefault="001F0A91" w:rsidP="00316F37">
      <w:pPr>
        <w:pStyle w:val="ListParagraph"/>
        <w:numPr>
          <w:ilvl w:val="0"/>
          <w:numId w:val="4"/>
        </w:numPr>
        <w:rPr>
          <w:sz w:val="24"/>
          <w:szCs w:val="24"/>
        </w:rPr>
      </w:pPr>
      <w:r w:rsidRPr="00316F37">
        <w:rPr>
          <w:sz w:val="24"/>
          <w:szCs w:val="24"/>
        </w:rPr>
        <w:t>Value of donated services to be provided for the project</w:t>
      </w:r>
    </w:p>
    <w:p w:rsidR="00316F37" w:rsidRDefault="001F0A91" w:rsidP="00316F37">
      <w:pPr>
        <w:pStyle w:val="ListParagraph"/>
        <w:numPr>
          <w:ilvl w:val="0"/>
          <w:numId w:val="4"/>
        </w:numPr>
        <w:rPr>
          <w:sz w:val="24"/>
          <w:szCs w:val="24"/>
        </w:rPr>
      </w:pPr>
      <w:r w:rsidRPr="00316F37">
        <w:rPr>
          <w:sz w:val="24"/>
          <w:szCs w:val="24"/>
        </w:rPr>
        <w:t>Specific date the services will be made available</w:t>
      </w:r>
    </w:p>
    <w:p w:rsidR="00316F37" w:rsidRDefault="001F0A91" w:rsidP="00316F37">
      <w:pPr>
        <w:pStyle w:val="ListParagraph"/>
        <w:numPr>
          <w:ilvl w:val="0"/>
          <w:numId w:val="4"/>
        </w:numPr>
        <w:rPr>
          <w:sz w:val="24"/>
          <w:szCs w:val="24"/>
        </w:rPr>
      </w:pPr>
      <w:r w:rsidRPr="00316F37">
        <w:rPr>
          <w:sz w:val="24"/>
          <w:szCs w:val="24"/>
        </w:rPr>
        <w:t>The actual grant and fiscal year to which the match will be contributed</w:t>
      </w:r>
    </w:p>
    <w:p w:rsidR="00316F37" w:rsidRDefault="001F0A91" w:rsidP="00316F37">
      <w:pPr>
        <w:pStyle w:val="ListParagraph"/>
        <w:numPr>
          <w:ilvl w:val="0"/>
          <w:numId w:val="4"/>
        </w:numPr>
        <w:rPr>
          <w:sz w:val="24"/>
          <w:szCs w:val="24"/>
        </w:rPr>
      </w:pPr>
      <w:r w:rsidRPr="00316F37">
        <w:rPr>
          <w:sz w:val="24"/>
          <w:szCs w:val="24"/>
        </w:rPr>
        <w:t>Time period during which the services will be available</w:t>
      </w:r>
    </w:p>
    <w:p w:rsidR="001F0A91" w:rsidRPr="00316F37" w:rsidRDefault="001F0A91" w:rsidP="00316F37">
      <w:pPr>
        <w:pStyle w:val="ListParagraph"/>
        <w:numPr>
          <w:ilvl w:val="0"/>
          <w:numId w:val="4"/>
        </w:numPr>
        <w:rPr>
          <w:sz w:val="24"/>
          <w:szCs w:val="24"/>
        </w:rPr>
      </w:pPr>
      <w:r w:rsidRPr="00316F37">
        <w:rPr>
          <w:sz w:val="24"/>
          <w:szCs w:val="24"/>
        </w:rPr>
        <w:t xml:space="preserve">Allowable activities to be provided by the </w:t>
      </w:r>
      <w:r w:rsidR="00316F37" w:rsidRPr="00316F37">
        <w:rPr>
          <w:sz w:val="24"/>
          <w:szCs w:val="24"/>
        </w:rPr>
        <w:t>services</w:t>
      </w:r>
      <w:r w:rsidRPr="00316F37">
        <w:rPr>
          <w:sz w:val="24"/>
          <w:szCs w:val="24"/>
        </w:rPr>
        <w:br/>
      </w:r>
    </w:p>
    <w:sectPr w:rsidR="001F0A91" w:rsidRPr="00316F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8CD" w:rsidRDefault="00E608CD" w:rsidP="009D49C6">
      <w:pPr>
        <w:spacing w:after="0" w:line="240" w:lineRule="auto"/>
      </w:pPr>
      <w:r>
        <w:separator/>
      </w:r>
    </w:p>
  </w:endnote>
  <w:endnote w:type="continuationSeparator" w:id="0">
    <w:p w:rsidR="00E608CD" w:rsidRDefault="00E608CD" w:rsidP="009D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8CD" w:rsidRDefault="00E608CD" w:rsidP="009D49C6">
      <w:pPr>
        <w:spacing w:after="0" w:line="240" w:lineRule="auto"/>
      </w:pPr>
      <w:r>
        <w:separator/>
      </w:r>
    </w:p>
  </w:footnote>
  <w:footnote w:type="continuationSeparator" w:id="0">
    <w:p w:rsidR="00E608CD" w:rsidRDefault="00E608CD" w:rsidP="009D4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9C6" w:rsidRDefault="009D49C6" w:rsidP="009D49C6">
    <w:pPr>
      <w:pStyle w:val="Header"/>
    </w:pPr>
    <w:r>
      <w:rPr>
        <w:noProof/>
      </w:rPr>
      <w:drawing>
        <wp:inline distT="0" distB="0" distL="0" distR="0" wp14:anchorId="6F7C56B0" wp14:editId="10168604">
          <wp:extent cx="1438910" cy="8655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65505"/>
                  </a:xfrm>
                  <a:prstGeom prst="rect">
                    <a:avLst/>
                  </a:prstGeom>
                  <a:noFill/>
                </pic:spPr>
              </pic:pic>
            </a:graphicData>
          </a:graphic>
        </wp:inline>
      </w:drawing>
    </w:r>
    <w:r w:rsidRPr="00AB3CB6">
      <w:rPr>
        <w:b/>
        <w:sz w:val="28"/>
        <w:szCs w:val="28"/>
      </w:rPr>
      <w:t>Vermont Youth Homeless Demonstration Program (YHDP)</w:t>
    </w:r>
  </w:p>
  <w:p w:rsidR="009D49C6" w:rsidRDefault="009D49C6">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A2506"/>
    <w:multiLevelType w:val="hybridMultilevel"/>
    <w:tmpl w:val="29C26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73B82"/>
    <w:multiLevelType w:val="hybridMultilevel"/>
    <w:tmpl w:val="5A26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E4510"/>
    <w:multiLevelType w:val="multilevel"/>
    <w:tmpl w:val="5D863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663359B"/>
    <w:multiLevelType w:val="hybridMultilevel"/>
    <w:tmpl w:val="7A6E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B8"/>
    <w:rsid w:val="001661B8"/>
    <w:rsid w:val="001F0A91"/>
    <w:rsid w:val="002A7EF0"/>
    <w:rsid w:val="00316F37"/>
    <w:rsid w:val="00320003"/>
    <w:rsid w:val="00366829"/>
    <w:rsid w:val="003B30B7"/>
    <w:rsid w:val="003D6544"/>
    <w:rsid w:val="003F19F1"/>
    <w:rsid w:val="004602E3"/>
    <w:rsid w:val="00497F5B"/>
    <w:rsid w:val="005967B1"/>
    <w:rsid w:val="009D49C6"/>
    <w:rsid w:val="00BE7A6B"/>
    <w:rsid w:val="00C146EA"/>
    <w:rsid w:val="00D934D1"/>
    <w:rsid w:val="00E05273"/>
    <w:rsid w:val="00E6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CBF13-0BB3-4B76-88D5-BF1C9970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C6"/>
    <w:pPr>
      <w:ind w:left="720"/>
      <w:contextualSpacing/>
    </w:pPr>
  </w:style>
  <w:style w:type="paragraph" w:styleId="Header">
    <w:name w:val="header"/>
    <w:basedOn w:val="Normal"/>
    <w:link w:val="HeaderChar"/>
    <w:uiPriority w:val="99"/>
    <w:unhideWhenUsed/>
    <w:rsid w:val="009D4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9C6"/>
  </w:style>
  <w:style w:type="paragraph" w:styleId="Footer">
    <w:name w:val="footer"/>
    <w:basedOn w:val="Normal"/>
    <w:link w:val="FooterChar"/>
    <w:uiPriority w:val="99"/>
    <w:unhideWhenUsed/>
    <w:rsid w:val="009D4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9C6"/>
  </w:style>
  <w:style w:type="paragraph" w:styleId="NormalWeb">
    <w:name w:val="Normal (Web)"/>
    <w:basedOn w:val="Normal"/>
    <w:uiPriority w:val="99"/>
    <w:semiHidden/>
    <w:unhideWhenUsed/>
    <w:rsid w:val="00E0527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139567">
      <w:bodyDiv w:val="1"/>
      <w:marLeft w:val="0"/>
      <w:marRight w:val="0"/>
      <w:marTop w:val="0"/>
      <w:marBottom w:val="0"/>
      <w:divBdr>
        <w:top w:val="none" w:sz="0" w:space="0" w:color="auto"/>
        <w:left w:val="none" w:sz="0" w:space="0" w:color="auto"/>
        <w:bottom w:val="none" w:sz="0" w:space="0" w:color="auto"/>
        <w:right w:val="none" w:sz="0" w:space="0" w:color="auto"/>
      </w:divBdr>
    </w:div>
    <w:div w:id="738358695">
      <w:bodyDiv w:val="1"/>
      <w:marLeft w:val="0"/>
      <w:marRight w:val="0"/>
      <w:marTop w:val="0"/>
      <w:marBottom w:val="0"/>
      <w:divBdr>
        <w:top w:val="none" w:sz="0" w:space="0" w:color="auto"/>
        <w:left w:val="none" w:sz="0" w:space="0" w:color="auto"/>
        <w:bottom w:val="none" w:sz="0" w:space="0" w:color="auto"/>
        <w:right w:val="none" w:sz="0" w:space="0" w:color="auto"/>
      </w:divBdr>
      <w:divsChild>
        <w:div w:id="2062440955">
          <w:marLeft w:val="0"/>
          <w:marRight w:val="0"/>
          <w:marTop w:val="0"/>
          <w:marBottom w:val="30"/>
          <w:divBdr>
            <w:top w:val="none" w:sz="0" w:space="0" w:color="auto"/>
            <w:left w:val="none" w:sz="0" w:space="0" w:color="auto"/>
            <w:bottom w:val="none" w:sz="0" w:space="0" w:color="auto"/>
            <w:right w:val="none" w:sz="0" w:space="0" w:color="auto"/>
          </w:divBdr>
          <w:divsChild>
            <w:div w:id="1623266031">
              <w:marLeft w:val="-225"/>
              <w:marRight w:val="-225"/>
              <w:marTop w:val="0"/>
              <w:marBottom w:val="0"/>
              <w:divBdr>
                <w:top w:val="none" w:sz="0" w:space="0" w:color="auto"/>
                <w:left w:val="none" w:sz="0" w:space="0" w:color="auto"/>
                <w:bottom w:val="none" w:sz="0" w:space="0" w:color="auto"/>
                <w:right w:val="none" w:sz="0" w:space="0" w:color="auto"/>
              </w:divBdr>
              <w:divsChild>
                <w:div w:id="1416439298">
                  <w:marLeft w:val="0"/>
                  <w:marRight w:val="0"/>
                  <w:marTop w:val="0"/>
                  <w:marBottom w:val="0"/>
                  <w:divBdr>
                    <w:top w:val="none" w:sz="0" w:space="0" w:color="auto"/>
                    <w:left w:val="none" w:sz="0" w:space="0" w:color="auto"/>
                    <w:bottom w:val="none" w:sz="0" w:space="0" w:color="auto"/>
                    <w:right w:val="none" w:sz="0" w:space="0" w:color="auto"/>
                  </w:divBdr>
                </w:div>
                <w:div w:id="9164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18333">
          <w:marLeft w:val="0"/>
          <w:marRight w:val="0"/>
          <w:marTop w:val="0"/>
          <w:marBottom w:val="30"/>
          <w:divBdr>
            <w:top w:val="none" w:sz="0" w:space="0" w:color="auto"/>
            <w:left w:val="none" w:sz="0" w:space="0" w:color="auto"/>
            <w:bottom w:val="none" w:sz="0" w:space="0" w:color="auto"/>
            <w:right w:val="none" w:sz="0" w:space="0" w:color="auto"/>
          </w:divBdr>
          <w:divsChild>
            <w:div w:id="591399131">
              <w:marLeft w:val="-225"/>
              <w:marRight w:val="-225"/>
              <w:marTop w:val="0"/>
              <w:marBottom w:val="0"/>
              <w:divBdr>
                <w:top w:val="none" w:sz="0" w:space="0" w:color="auto"/>
                <w:left w:val="none" w:sz="0" w:space="0" w:color="auto"/>
                <w:bottom w:val="none" w:sz="0" w:space="0" w:color="auto"/>
                <w:right w:val="none" w:sz="0" w:space="0" w:color="auto"/>
              </w:divBdr>
              <w:divsChild>
                <w:div w:id="501556057">
                  <w:marLeft w:val="0"/>
                  <w:marRight w:val="0"/>
                  <w:marTop w:val="0"/>
                  <w:marBottom w:val="0"/>
                  <w:divBdr>
                    <w:top w:val="none" w:sz="0" w:space="0" w:color="auto"/>
                    <w:left w:val="none" w:sz="0" w:space="0" w:color="auto"/>
                    <w:bottom w:val="none" w:sz="0" w:space="0" w:color="auto"/>
                    <w:right w:val="none" w:sz="0" w:space="0" w:color="auto"/>
                  </w:divBdr>
                </w:div>
                <w:div w:id="7859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6437">
      <w:bodyDiv w:val="1"/>
      <w:marLeft w:val="0"/>
      <w:marRight w:val="0"/>
      <w:marTop w:val="0"/>
      <w:marBottom w:val="0"/>
      <w:divBdr>
        <w:top w:val="none" w:sz="0" w:space="0" w:color="auto"/>
        <w:left w:val="none" w:sz="0" w:space="0" w:color="auto"/>
        <w:bottom w:val="none" w:sz="0" w:space="0" w:color="auto"/>
        <w:right w:val="none" w:sz="0" w:space="0" w:color="auto"/>
      </w:divBdr>
    </w:div>
    <w:div w:id="13262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Technical Assistance Collaborative, Inc.</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Fitzpatrick</dc:creator>
  <cp:keywords/>
  <dc:description/>
  <cp:lastModifiedBy>Andrea Hurley</cp:lastModifiedBy>
  <cp:revision>2</cp:revision>
  <dcterms:created xsi:type="dcterms:W3CDTF">2019-04-15T16:20:00Z</dcterms:created>
  <dcterms:modified xsi:type="dcterms:W3CDTF">2019-04-15T16:20:00Z</dcterms:modified>
</cp:coreProperties>
</file>